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C349" w14:textId="41147AAA" w:rsidR="005A3A24" w:rsidRPr="005A3A24" w:rsidRDefault="005A3A24" w:rsidP="005A3A24">
      <w:pPr>
        <w:tabs>
          <w:tab w:val="left" w:pos="7560"/>
        </w:tabs>
        <w:sectPr w:rsidR="005A3A24" w:rsidRPr="005A3A24" w:rsidSect="00822253">
          <w:footerReference w:type="default" r:id="rId10"/>
          <w:type w:val="continuous"/>
          <w:pgSz w:w="11906" w:h="16838" w:code="9"/>
          <w:pgMar w:top="1985" w:right="709" w:bottom="1440" w:left="709" w:header="567" w:footer="102" w:gutter="0"/>
          <w:cols w:space="708"/>
          <w:titlePg/>
          <w:docGrid w:linePitch="360"/>
        </w:sectPr>
      </w:pPr>
    </w:p>
    <w:p w14:paraId="5CA84774" w14:textId="77777777" w:rsidR="006A6D73" w:rsidRDefault="006A6D73" w:rsidP="005A3A24"/>
    <w:p w14:paraId="69AE0381" w14:textId="77777777" w:rsidR="006A6D73" w:rsidRDefault="006A6D73" w:rsidP="005A3A24"/>
    <w:p w14:paraId="70E1DE3E" w14:textId="77777777" w:rsidR="006A6D73" w:rsidRDefault="006A6D73" w:rsidP="005A3A24"/>
    <w:p w14:paraId="4369F91D" w14:textId="39A8D5C0" w:rsidR="006A6D73" w:rsidRDefault="006A6D73" w:rsidP="005A3A24"/>
    <w:p w14:paraId="75B0EC19" w14:textId="1D1D0670" w:rsidR="005F2F58" w:rsidRDefault="005F2F58" w:rsidP="006A6D73">
      <w:pPr>
        <w:pStyle w:val="Title"/>
        <w:jc w:val="center"/>
        <w:rPr>
          <w:color w:val="398AFF" w:themeColor="accent4"/>
          <w:u w:val="single"/>
        </w:rPr>
      </w:pPr>
      <w:r w:rsidRPr="00957019">
        <w:rPr>
          <w:b/>
          <w:noProof/>
          <w:color w:val="8496B0" w:themeColor="text2" w:themeTint="99"/>
          <w:lang w:eastAsia="en-GB"/>
        </w:rPr>
        <w:drawing>
          <wp:anchor distT="0" distB="0" distL="114300" distR="114300" simplePos="0" relativeHeight="251659264" behindDoc="0" locked="0" layoutInCell="1" allowOverlap="1" wp14:anchorId="1B0095A6" wp14:editId="5C109D8C">
            <wp:simplePos x="0" y="0"/>
            <wp:positionH relativeFrom="margin">
              <wp:posOffset>2470150</wp:posOffset>
            </wp:positionH>
            <wp:positionV relativeFrom="paragraph">
              <wp:posOffset>29845</wp:posOffset>
            </wp:positionV>
            <wp:extent cx="1514475" cy="1343660"/>
            <wp:effectExtent l="0" t="0" r="9525" b="8890"/>
            <wp:wrapNone/>
            <wp:docPr id="10" name="Picture 10" descr="C:\Users\lmee\Desktop\Logo NEW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mee\Desktop\Logo NEWES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4475" cy="1343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3BE65" w14:textId="77777777" w:rsidR="005F2F58" w:rsidRDefault="005F2F58" w:rsidP="006A6D73">
      <w:pPr>
        <w:pStyle w:val="Title"/>
        <w:jc w:val="center"/>
        <w:rPr>
          <w:color w:val="398AFF" w:themeColor="accent4"/>
          <w:u w:val="single"/>
        </w:rPr>
      </w:pPr>
    </w:p>
    <w:p w14:paraId="62363678" w14:textId="77777777" w:rsidR="005F2F58" w:rsidRDefault="005F2F58" w:rsidP="006A6D73">
      <w:pPr>
        <w:pStyle w:val="Title"/>
        <w:jc w:val="center"/>
        <w:rPr>
          <w:color w:val="398AFF" w:themeColor="accent4"/>
          <w:u w:val="single"/>
        </w:rPr>
      </w:pPr>
    </w:p>
    <w:p w14:paraId="6F7103D0" w14:textId="78B81265" w:rsidR="006A6D73" w:rsidRDefault="005F2F58" w:rsidP="006A6D73">
      <w:pPr>
        <w:pStyle w:val="Title"/>
        <w:jc w:val="center"/>
        <w:rPr>
          <w:color w:val="398AFF" w:themeColor="accent4"/>
          <w:u w:val="single"/>
        </w:rPr>
      </w:pPr>
      <w:r>
        <w:rPr>
          <w:color w:val="398AFF" w:themeColor="accent4"/>
          <w:u w:val="single"/>
        </w:rPr>
        <w:t>King George V Primary School</w:t>
      </w:r>
      <w:r w:rsidR="006A6D73">
        <w:rPr>
          <w:color w:val="398AFF" w:themeColor="accent4"/>
          <w:u w:val="single"/>
        </w:rPr>
        <w:t xml:space="preserve"> </w:t>
      </w:r>
    </w:p>
    <w:p w14:paraId="1C594995" w14:textId="2AC4F3AF" w:rsidR="006A6D73" w:rsidRPr="006A6D73" w:rsidRDefault="006A6D73" w:rsidP="006A6D73">
      <w:pPr>
        <w:pStyle w:val="Title"/>
        <w:jc w:val="center"/>
      </w:pPr>
      <w:r>
        <w:t>P</w:t>
      </w:r>
      <w:r w:rsidR="002D1FC9">
        <w:t>upil Premium Policy</w:t>
      </w:r>
    </w:p>
    <w:p w14:paraId="0C6BA206" w14:textId="77777777" w:rsidR="005A3A24" w:rsidRDefault="005A3A24" w:rsidP="005A3A24"/>
    <w:p w14:paraId="56281892" w14:textId="77777777" w:rsidR="005A3A24" w:rsidRDefault="005A3A24" w:rsidP="005A3A24"/>
    <w:p w14:paraId="7BC09CAC" w14:textId="77777777" w:rsidR="00AA492B" w:rsidRDefault="00AA492B" w:rsidP="005A3A24"/>
    <w:p w14:paraId="7B71F6D2" w14:textId="77777777" w:rsidR="00AA492B" w:rsidRDefault="00AA492B" w:rsidP="005A3A24"/>
    <w:p w14:paraId="489D50C0" w14:textId="77777777" w:rsidR="005A3A24" w:rsidRDefault="005A3A24" w:rsidP="005A3A24"/>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3082"/>
        <w:gridCol w:w="3083"/>
      </w:tblGrid>
      <w:tr w:rsidR="00C97728" w14:paraId="06EA9E03" w14:textId="77777777" w:rsidTr="00E27DFB">
        <w:trPr>
          <w:trHeight w:val="567"/>
        </w:trPr>
        <w:tc>
          <w:tcPr>
            <w:tcW w:w="3082" w:type="dxa"/>
            <w:vAlign w:val="center"/>
          </w:tcPr>
          <w:p w14:paraId="464C61EC" w14:textId="1E494303" w:rsidR="00C97728" w:rsidRPr="008F23E7" w:rsidRDefault="00C97728" w:rsidP="00E27DFB">
            <w:pPr>
              <w:spacing w:line="276" w:lineRule="auto"/>
              <w:rPr>
                <w:rFonts w:ascii="Arial" w:hAnsi="Arial" w:cs="Arial"/>
              </w:rPr>
            </w:pPr>
            <w:r w:rsidRPr="008F23E7">
              <w:rPr>
                <w:rFonts w:ascii="Arial" w:hAnsi="Arial" w:cs="Arial"/>
              </w:rPr>
              <w:t>Date policy last reviewed:</w:t>
            </w:r>
          </w:p>
        </w:tc>
        <w:tc>
          <w:tcPr>
            <w:tcW w:w="3082" w:type="dxa"/>
            <w:tcBorders>
              <w:bottom w:val="single" w:sz="4" w:space="0" w:color="auto"/>
            </w:tcBorders>
            <w:vAlign w:val="center"/>
          </w:tcPr>
          <w:p w14:paraId="7B557A57" w14:textId="18A9B62F" w:rsidR="00C97728" w:rsidRPr="008F23E7" w:rsidRDefault="005F2F58" w:rsidP="00E27DFB">
            <w:pPr>
              <w:spacing w:line="276" w:lineRule="auto"/>
              <w:rPr>
                <w:rFonts w:ascii="Arial" w:hAnsi="Arial" w:cs="Arial"/>
              </w:rPr>
            </w:pPr>
            <w:r w:rsidRPr="008F23E7">
              <w:rPr>
                <w:rFonts w:ascii="Arial" w:hAnsi="Arial" w:cs="Arial"/>
              </w:rPr>
              <w:t>1.12.25</w:t>
            </w:r>
          </w:p>
        </w:tc>
        <w:tc>
          <w:tcPr>
            <w:tcW w:w="3083" w:type="dxa"/>
            <w:vAlign w:val="center"/>
          </w:tcPr>
          <w:p w14:paraId="2FB326F7" w14:textId="32356ABB" w:rsidR="00C97728" w:rsidRDefault="00C97728" w:rsidP="00E27DFB">
            <w:pPr>
              <w:spacing w:line="276" w:lineRule="auto"/>
            </w:pPr>
          </w:p>
        </w:tc>
      </w:tr>
      <w:tr w:rsidR="00AA492B" w14:paraId="6FA68D83" w14:textId="77777777" w:rsidTr="00E27DFB">
        <w:trPr>
          <w:trHeight w:val="567"/>
        </w:trPr>
        <w:tc>
          <w:tcPr>
            <w:tcW w:w="9247" w:type="dxa"/>
            <w:gridSpan w:val="3"/>
            <w:vAlign w:val="center"/>
          </w:tcPr>
          <w:p w14:paraId="79B6AA0C" w14:textId="77777777" w:rsidR="00AA492B" w:rsidRDefault="00AA492B" w:rsidP="00E27DFB">
            <w:pPr>
              <w:spacing w:line="276" w:lineRule="auto"/>
            </w:pPr>
          </w:p>
        </w:tc>
      </w:tr>
    </w:tbl>
    <w:p w14:paraId="7F953855" w14:textId="77777777" w:rsidR="005A3A24" w:rsidRDefault="005A3A24" w:rsidP="005A3A24"/>
    <w:p w14:paraId="6426964E" w14:textId="77777777" w:rsidR="005A3A24" w:rsidRDefault="005A3A24" w:rsidP="005A3A24"/>
    <w:p w14:paraId="231B7A26" w14:textId="77777777" w:rsidR="005A3A24" w:rsidRDefault="005A3A24" w:rsidP="005A3A24"/>
    <w:p w14:paraId="0C68EB52" w14:textId="53B3DE7C" w:rsidR="005A3A24" w:rsidRDefault="008F23E7" w:rsidP="005A3A24">
      <w:r>
        <w:rPr>
          <w:noProof/>
        </w:rPr>
        <w:drawing>
          <wp:inline distT="0" distB="0" distL="0" distR="0" wp14:anchorId="68614B54" wp14:editId="769F2DFB">
            <wp:extent cx="3865245" cy="1188720"/>
            <wp:effectExtent l="0" t="0" r="1905" b="0"/>
            <wp:docPr id="418773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5245" cy="1188720"/>
                    </a:xfrm>
                    <a:prstGeom prst="rect">
                      <a:avLst/>
                    </a:prstGeom>
                    <a:noFill/>
                  </pic:spPr>
                </pic:pic>
              </a:graphicData>
            </a:graphic>
          </wp:inline>
        </w:drawing>
      </w:r>
    </w:p>
    <w:p w14:paraId="3410D1ED" w14:textId="77777777" w:rsidR="005A3A24" w:rsidRPr="005A3A24" w:rsidRDefault="005A3A24" w:rsidP="005A3A24"/>
    <w:p w14:paraId="1FDAA9BD" w14:textId="53125C20" w:rsidR="00C65A84" w:rsidRDefault="00C65A84" w:rsidP="00C65A84"/>
    <w:p w14:paraId="3E3A4C13" w14:textId="77777777" w:rsidR="00C97728" w:rsidRDefault="00C97728">
      <w:pPr>
        <w:rPr>
          <w:rFonts w:asciiTheme="majorHAnsi" w:eastAsiaTheme="majorEastAsia" w:hAnsiTheme="majorHAnsi" w:cstheme="majorBidi"/>
          <w:color w:val="2F5496" w:themeColor="accent1" w:themeShade="BF"/>
          <w:sz w:val="32"/>
          <w:szCs w:val="32"/>
        </w:rPr>
      </w:pPr>
      <w:r>
        <w:br w:type="page"/>
      </w:r>
    </w:p>
    <w:p w14:paraId="6CCFC469" w14:textId="199D2FAA" w:rsidR="0025107E" w:rsidRPr="005F2F58" w:rsidRDefault="00D559A8" w:rsidP="005E00AE">
      <w:pPr>
        <w:pStyle w:val="TNCBodyText"/>
        <w:rPr>
          <w:rFonts w:ascii="SassoonInfant" w:hAnsi="SassoonInfant"/>
          <w:b/>
          <w:bCs/>
          <w:sz w:val="32"/>
          <w:szCs w:val="40"/>
        </w:rPr>
      </w:pPr>
      <w:r w:rsidRPr="005F2F58">
        <w:rPr>
          <w:rFonts w:ascii="SassoonInfant" w:hAnsi="SassoonInfant"/>
          <w:b/>
          <w:bCs/>
          <w:sz w:val="32"/>
          <w:szCs w:val="40"/>
        </w:rPr>
        <w:lastRenderedPageBreak/>
        <w:t>Contents:</w:t>
      </w:r>
    </w:p>
    <w:p w14:paraId="19191E47" w14:textId="268B9985" w:rsidR="00D559A8" w:rsidRPr="005F2F58" w:rsidRDefault="00D559A8" w:rsidP="00D559A8">
      <w:pPr>
        <w:pStyle w:val="TNCBodyText"/>
        <w:rPr>
          <w:rFonts w:ascii="SassoonInfant" w:hAnsi="SassoonInfant"/>
        </w:rPr>
      </w:pPr>
      <w:hyperlink w:anchor="_Statement_of_intent" w:history="1">
        <w:r w:rsidRPr="005F2F58">
          <w:rPr>
            <w:rStyle w:val="Hyperlink"/>
            <w:rFonts w:ascii="SassoonInfant" w:hAnsi="SassoonInfant"/>
            <w:color w:val="auto"/>
          </w:rPr>
          <w:t>Statement of intent</w:t>
        </w:r>
      </w:hyperlink>
    </w:p>
    <w:p w14:paraId="1B3EE2EE" w14:textId="676A14C4" w:rsidR="002D1FC9" w:rsidRPr="005F2F58" w:rsidRDefault="002D1FC9" w:rsidP="002D1FC9">
      <w:pPr>
        <w:pStyle w:val="ListParagraph"/>
        <w:numPr>
          <w:ilvl w:val="0"/>
          <w:numId w:val="10"/>
        </w:numPr>
        <w:spacing w:before="200" w:after="200"/>
        <w:ind w:left="714" w:hanging="357"/>
        <w:contextualSpacing w:val="0"/>
        <w:rPr>
          <w:rFonts w:ascii="SassoonInfant" w:hAnsi="SassoonInfant"/>
        </w:rPr>
      </w:pPr>
      <w:hyperlink w:anchor="_Legal_framework" w:history="1">
        <w:r w:rsidRPr="005F2F58">
          <w:rPr>
            <w:rStyle w:val="Hyperlink"/>
            <w:rFonts w:ascii="SassoonInfant" w:hAnsi="SassoonInfant"/>
            <w:color w:val="auto"/>
          </w:rPr>
          <w:t>Legal framework</w:t>
        </w:r>
      </w:hyperlink>
      <w:r w:rsidRPr="005F2F58">
        <w:rPr>
          <w:rFonts w:ascii="SassoonInfant" w:hAnsi="SassoonInfant"/>
        </w:rPr>
        <w:t xml:space="preserve"> </w:t>
      </w:r>
    </w:p>
    <w:p w14:paraId="569472EA" w14:textId="77D26CF3" w:rsidR="002D1FC9" w:rsidRPr="005F2F58" w:rsidRDefault="002D1FC9" w:rsidP="002D1FC9">
      <w:pPr>
        <w:pStyle w:val="ListParagraph"/>
        <w:numPr>
          <w:ilvl w:val="0"/>
          <w:numId w:val="10"/>
        </w:numPr>
        <w:spacing w:before="200" w:after="200"/>
        <w:ind w:left="714" w:hanging="357"/>
        <w:contextualSpacing w:val="0"/>
        <w:rPr>
          <w:rFonts w:ascii="SassoonInfant" w:hAnsi="SassoonInfant"/>
        </w:rPr>
      </w:pPr>
      <w:hyperlink w:anchor="_Roles_and_responsibilities" w:history="1">
        <w:r w:rsidRPr="005F2F58">
          <w:rPr>
            <w:rStyle w:val="Hyperlink"/>
            <w:rFonts w:ascii="SassoonInfant" w:hAnsi="SassoonInfant"/>
            <w:color w:val="auto"/>
          </w:rPr>
          <w:t>Roles and responsibilities</w:t>
        </w:r>
      </w:hyperlink>
    </w:p>
    <w:p w14:paraId="18096C87" w14:textId="0C9A1394" w:rsidR="002D1FC9" w:rsidRPr="005F2F58" w:rsidRDefault="002D1FC9" w:rsidP="002D1FC9">
      <w:pPr>
        <w:pStyle w:val="ListParagraph"/>
        <w:numPr>
          <w:ilvl w:val="0"/>
          <w:numId w:val="10"/>
        </w:numPr>
        <w:spacing w:before="200" w:after="200"/>
        <w:ind w:left="714" w:hanging="357"/>
        <w:contextualSpacing w:val="0"/>
        <w:rPr>
          <w:rFonts w:ascii="SassoonInfant" w:hAnsi="SassoonInfant"/>
        </w:rPr>
      </w:pPr>
      <w:hyperlink w:anchor="_How_PPG_is" w:history="1">
        <w:r w:rsidRPr="005F2F58">
          <w:rPr>
            <w:rStyle w:val="Hyperlink"/>
            <w:rFonts w:ascii="SassoonInfant" w:hAnsi="SassoonInfant"/>
            <w:color w:val="auto"/>
          </w:rPr>
          <w:t>PPG allocation</w:t>
        </w:r>
      </w:hyperlink>
    </w:p>
    <w:p w14:paraId="3C9531A3" w14:textId="301CCA5E" w:rsidR="002D1FC9" w:rsidRPr="005F2F58" w:rsidRDefault="002D1FC9" w:rsidP="002D1FC9">
      <w:pPr>
        <w:pStyle w:val="ListParagraph"/>
        <w:numPr>
          <w:ilvl w:val="0"/>
          <w:numId w:val="10"/>
        </w:numPr>
        <w:spacing w:before="200" w:after="200"/>
        <w:ind w:left="714" w:hanging="357"/>
        <w:contextualSpacing w:val="0"/>
        <w:rPr>
          <w:rFonts w:ascii="SassoonInfant" w:hAnsi="SassoonInfant"/>
        </w:rPr>
      </w:pPr>
      <w:hyperlink w:anchor="_Objectives" w:history="1">
        <w:r w:rsidRPr="005F2F58">
          <w:rPr>
            <w:rStyle w:val="Hyperlink"/>
            <w:rFonts w:ascii="SassoonInfant" w:hAnsi="SassoonInfant"/>
            <w:color w:val="auto"/>
          </w:rPr>
          <w:t>Objectives</w:t>
        </w:r>
      </w:hyperlink>
    </w:p>
    <w:p w14:paraId="429E15B4" w14:textId="4ADB602A" w:rsidR="002D1FC9" w:rsidRPr="005F2F58" w:rsidRDefault="002D1FC9" w:rsidP="002D1FC9">
      <w:pPr>
        <w:pStyle w:val="ListParagraph"/>
        <w:numPr>
          <w:ilvl w:val="0"/>
          <w:numId w:val="10"/>
        </w:numPr>
        <w:spacing w:before="200" w:after="200"/>
        <w:ind w:left="714" w:hanging="357"/>
        <w:contextualSpacing w:val="0"/>
        <w:rPr>
          <w:rFonts w:ascii="SassoonInfant" w:hAnsi="SassoonInfant"/>
        </w:rPr>
      </w:pPr>
      <w:hyperlink w:anchor="_How_PPG_is" w:history="1">
        <w:r w:rsidRPr="005F2F58">
          <w:rPr>
            <w:rStyle w:val="Hyperlink"/>
            <w:rFonts w:ascii="SassoonInfant" w:hAnsi="SassoonInfant"/>
            <w:color w:val="auto"/>
          </w:rPr>
          <w:t>How PPG is spent</w:t>
        </w:r>
      </w:hyperlink>
    </w:p>
    <w:p w14:paraId="45B36BEA" w14:textId="41914FBF" w:rsidR="002D1FC9" w:rsidRPr="005F2F58" w:rsidRDefault="002D1FC9" w:rsidP="002D1FC9">
      <w:pPr>
        <w:pStyle w:val="ListParagraph"/>
        <w:numPr>
          <w:ilvl w:val="0"/>
          <w:numId w:val="10"/>
        </w:numPr>
        <w:spacing w:before="200" w:after="200"/>
        <w:ind w:left="714" w:hanging="357"/>
        <w:contextualSpacing w:val="0"/>
        <w:rPr>
          <w:rFonts w:ascii="SassoonInfant" w:hAnsi="SassoonInfant"/>
        </w:rPr>
      </w:pPr>
      <w:hyperlink w:anchor="_Long-term_strategy_for" w:history="1">
        <w:r w:rsidRPr="005F2F58">
          <w:rPr>
            <w:rStyle w:val="Hyperlink"/>
            <w:rFonts w:ascii="SassoonInfant" w:hAnsi="SassoonInfant"/>
            <w:color w:val="auto"/>
          </w:rPr>
          <w:t>Long-term strategy for success</w:t>
        </w:r>
      </w:hyperlink>
    </w:p>
    <w:p w14:paraId="0F3FBB77" w14:textId="578740A1" w:rsidR="002D1FC9" w:rsidRPr="005F2F58" w:rsidRDefault="002D1FC9" w:rsidP="002D1FC9">
      <w:pPr>
        <w:pStyle w:val="ListParagraph"/>
        <w:numPr>
          <w:ilvl w:val="0"/>
          <w:numId w:val="10"/>
        </w:numPr>
        <w:spacing w:before="200" w:after="200"/>
        <w:ind w:left="714" w:hanging="357"/>
        <w:contextualSpacing w:val="0"/>
        <w:rPr>
          <w:rFonts w:ascii="SassoonInfant" w:hAnsi="SassoonInfant"/>
        </w:rPr>
      </w:pPr>
      <w:hyperlink w:anchor="_A_tiered_approach" w:history="1">
        <w:r w:rsidRPr="005F2F58">
          <w:rPr>
            <w:rStyle w:val="Hyperlink"/>
            <w:rFonts w:ascii="SassoonInfant" w:hAnsi="SassoonInfant"/>
            <w:color w:val="auto"/>
          </w:rPr>
          <w:t>A tiered approach to PPG spending</w:t>
        </w:r>
      </w:hyperlink>
    </w:p>
    <w:p w14:paraId="1B077456" w14:textId="54C59F3C" w:rsidR="002D1FC9" w:rsidRPr="005F2F58" w:rsidRDefault="002D1FC9" w:rsidP="002D1FC9">
      <w:pPr>
        <w:pStyle w:val="ListParagraph"/>
        <w:numPr>
          <w:ilvl w:val="0"/>
          <w:numId w:val="10"/>
        </w:numPr>
        <w:spacing w:before="200" w:after="200"/>
        <w:ind w:left="714" w:hanging="357"/>
        <w:contextualSpacing w:val="0"/>
        <w:rPr>
          <w:rFonts w:ascii="SassoonInfant" w:hAnsi="SassoonInfant"/>
        </w:rPr>
      </w:pPr>
      <w:hyperlink w:anchor="_Use_of_the" w:history="1">
        <w:r w:rsidRPr="005F2F58">
          <w:rPr>
            <w:rStyle w:val="Hyperlink"/>
            <w:rFonts w:ascii="SassoonInfant" w:hAnsi="SassoonInfant"/>
            <w:color w:val="auto"/>
          </w:rPr>
          <w:t>Use of the LAC and PLAC premiums</w:t>
        </w:r>
      </w:hyperlink>
    </w:p>
    <w:p w14:paraId="0806D240" w14:textId="26FC4177" w:rsidR="002D1FC9" w:rsidRPr="005F2F58" w:rsidRDefault="002D1FC9" w:rsidP="002D1FC9">
      <w:pPr>
        <w:pStyle w:val="ListParagraph"/>
        <w:numPr>
          <w:ilvl w:val="0"/>
          <w:numId w:val="10"/>
        </w:numPr>
        <w:spacing w:before="200" w:after="200"/>
        <w:ind w:left="714" w:hanging="357"/>
        <w:contextualSpacing w:val="0"/>
        <w:rPr>
          <w:rFonts w:ascii="SassoonInfant" w:hAnsi="SassoonInfant"/>
        </w:rPr>
      </w:pPr>
      <w:hyperlink w:anchor="_Example_interventions" w:history="1">
        <w:r w:rsidRPr="005F2F58">
          <w:rPr>
            <w:rStyle w:val="Hyperlink"/>
            <w:rFonts w:ascii="SassoonInfant" w:hAnsi="SassoonInfant"/>
            <w:color w:val="auto"/>
          </w:rPr>
          <w:t>Example interventions</w:t>
        </w:r>
      </w:hyperlink>
    </w:p>
    <w:p w14:paraId="08BC8DE9" w14:textId="6740A77E" w:rsidR="002D1FC9" w:rsidRPr="005F2F58" w:rsidRDefault="002D1FC9" w:rsidP="002D1FC9">
      <w:pPr>
        <w:pStyle w:val="ListParagraph"/>
        <w:numPr>
          <w:ilvl w:val="0"/>
          <w:numId w:val="10"/>
        </w:numPr>
        <w:spacing w:before="200" w:after="200"/>
        <w:ind w:left="714" w:hanging="357"/>
        <w:contextualSpacing w:val="0"/>
        <w:rPr>
          <w:rFonts w:ascii="SassoonInfant" w:hAnsi="SassoonInfant"/>
        </w:rPr>
      </w:pPr>
      <w:hyperlink w:anchor="_Use_of_the_1" w:history="1">
        <w:r w:rsidRPr="005F2F58">
          <w:rPr>
            <w:rStyle w:val="Hyperlink"/>
            <w:rFonts w:ascii="SassoonInfant" w:hAnsi="SassoonInfant"/>
            <w:color w:val="auto"/>
          </w:rPr>
          <w:t>Use of the service pupil premium (SPP)</w:t>
        </w:r>
      </w:hyperlink>
    </w:p>
    <w:p w14:paraId="449CE103" w14:textId="5EF66BAC" w:rsidR="002D1FC9" w:rsidRPr="005F2F58" w:rsidRDefault="002D1FC9" w:rsidP="002D1FC9">
      <w:pPr>
        <w:pStyle w:val="ListParagraph"/>
        <w:numPr>
          <w:ilvl w:val="0"/>
          <w:numId w:val="10"/>
        </w:numPr>
        <w:spacing w:before="200" w:after="200"/>
        <w:ind w:left="714" w:hanging="357"/>
        <w:contextualSpacing w:val="0"/>
        <w:rPr>
          <w:rFonts w:ascii="SassoonInfant" w:hAnsi="SassoonInfant"/>
        </w:rPr>
      </w:pPr>
      <w:hyperlink w:anchor="_Accountability" w:history="1">
        <w:r w:rsidRPr="005F2F58">
          <w:rPr>
            <w:rStyle w:val="Hyperlink"/>
            <w:rFonts w:ascii="SassoonInfant" w:hAnsi="SassoonInfant"/>
            <w:color w:val="auto"/>
          </w:rPr>
          <w:t>Accountability</w:t>
        </w:r>
      </w:hyperlink>
    </w:p>
    <w:p w14:paraId="517100DD" w14:textId="09D702AA" w:rsidR="002D1FC9" w:rsidRPr="005F2F58" w:rsidRDefault="002D1FC9" w:rsidP="002D1FC9">
      <w:pPr>
        <w:pStyle w:val="ListParagraph"/>
        <w:numPr>
          <w:ilvl w:val="0"/>
          <w:numId w:val="10"/>
        </w:numPr>
        <w:spacing w:before="200" w:after="200"/>
        <w:ind w:left="714" w:hanging="357"/>
        <w:contextualSpacing w:val="0"/>
        <w:rPr>
          <w:rFonts w:ascii="SassoonInfant" w:hAnsi="SassoonInfant"/>
        </w:rPr>
      </w:pPr>
      <w:hyperlink w:anchor="_Reporting" w:history="1">
        <w:r w:rsidRPr="005F2F58">
          <w:rPr>
            <w:rStyle w:val="Hyperlink"/>
            <w:rFonts w:ascii="SassoonInfant" w:hAnsi="SassoonInfant"/>
            <w:color w:val="auto"/>
          </w:rPr>
          <w:t>Reporting</w:t>
        </w:r>
      </w:hyperlink>
    </w:p>
    <w:p w14:paraId="773AF0C7" w14:textId="6FF06AC9" w:rsidR="002D1FC9" w:rsidRPr="005F2F58" w:rsidRDefault="002D1FC9" w:rsidP="002D1FC9">
      <w:pPr>
        <w:pStyle w:val="ListParagraph"/>
        <w:numPr>
          <w:ilvl w:val="0"/>
          <w:numId w:val="10"/>
        </w:numPr>
        <w:spacing w:before="200" w:after="200"/>
        <w:ind w:left="714" w:hanging="357"/>
        <w:contextualSpacing w:val="0"/>
        <w:rPr>
          <w:rFonts w:ascii="SassoonInfant" w:hAnsi="SassoonInfant"/>
        </w:rPr>
      </w:pPr>
      <w:hyperlink w:anchor="_Pupil_premium_reviews" w:history="1">
        <w:r w:rsidRPr="005F2F58">
          <w:rPr>
            <w:rStyle w:val="Hyperlink"/>
            <w:rFonts w:ascii="SassoonInfant" w:hAnsi="SassoonInfant"/>
            <w:color w:val="auto"/>
          </w:rPr>
          <w:t>Pupil premium reviews</w:t>
        </w:r>
      </w:hyperlink>
    </w:p>
    <w:p w14:paraId="2B3401F9" w14:textId="66E0A2F6" w:rsidR="002D1FC9" w:rsidRPr="005F2F58" w:rsidRDefault="002D1FC9" w:rsidP="002D1FC9">
      <w:pPr>
        <w:pStyle w:val="ListParagraph"/>
        <w:numPr>
          <w:ilvl w:val="0"/>
          <w:numId w:val="10"/>
        </w:numPr>
        <w:spacing w:before="200" w:after="200"/>
        <w:ind w:left="714" w:hanging="357"/>
        <w:contextualSpacing w:val="0"/>
        <w:rPr>
          <w:rFonts w:ascii="SassoonInfant" w:hAnsi="SassoonInfant"/>
        </w:rPr>
      </w:pPr>
      <w:hyperlink w:anchor="_Overpayments" w:history="1">
        <w:r w:rsidRPr="005F2F58">
          <w:rPr>
            <w:rStyle w:val="Hyperlink"/>
            <w:rFonts w:ascii="SassoonInfant" w:hAnsi="SassoonInfant"/>
            <w:color w:val="auto"/>
          </w:rPr>
          <w:t>Overpayments</w:t>
        </w:r>
      </w:hyperlink>
      <w:r w:rsidRPr="005F2F58">
        <w:rPr>
          <w:rFonts w:ascii="SassoonInfant" w:hAnsi="SassoonInfant"/>
        </w:rPr>
        <w:t xml:space="preserve"> </w:t>
      </w:r>
    </w:p>
    <w:p w14:paraId="053C74B8" w14:textId="08187950" w:rsidR="002D1FC9" w:rsidRPr="005F2F58" w:rsidRDefault="002D1FC9" w:rsidP="002D1FC9">
      <w:pPr>
        <w:pStyle w:val="ListParagraph"/>
        <w:numPr>
          <w:ilvl w:val="0"/>
          <w:numId w:val="10"/>
        </w:numPr>
        <w:spacing w:before="200" w:after="200"/>
        <w:ind w:left="714" w:hanging="357"/>
        <w:contextualSpacing w:val="0"/>
        <w:rPr>
          <w:rFonts w:ascii="SassoonInfant" w:hAnsi="SassoonInfant"/>
        </w:rPr>
      </w:pPr>
      <w:hyperlink w:anchor="_[New]_Allocation_changes" w:history="1">
        <w:r w:rsidRPr="005F2F58">
          <w:rPr>
            <w:rStyle w:val="Hyperlink"/>
            <w:rFonts w:ascii="SassoonInfant" w:hAnsi="SassoonInfant"/>
            <w:color w:val="auto"/>
          </w:rPr>
          <w:t>Monitoring and review</w:t>
        </w:r>
      </w:hyperlink>
    </w:p>
    <w:p w14:paraId="7B56605A" w14:textId="77777777" w:rsidR="002D1FC9" w:rsidRPr="005F2F58" w:rsidRDefault="002D1FC9" w:rsidP="002D1FC9">
      <w:pPr>
        <w:rPr>
          <w:rFonts w:ascii="SassoonInfant" w:hAnsi="SassoonInfant"/>
          <w:b/>
          <w:bCs/>
        </w:rPr>
      </w:pPr>
      <w:r w:rsidRPr="005F2F58">
        <w:rPr>
          <w:rFonts w:ascii="SassoonInfant" w:hAnsi="SassoonInfant"/>
          <w:b/>
          <w:bCs/>
        </w:rPr>
        <w:t>Appendices</w:t>
      </w:r>
    </w:p>
    <w:p w14:paraId="3BBB4EA9" w14:textId="06FDE776" w:rsidR="002D1FC9" w:rsidRPr="005F2F58" w:rsidRDefault="002D1FC9" w:rsidP="002D1FC9">
      <w:pPr>
        <w:pStyle w:val="ListParagraph"/>
        <w:numPr>
          <w:ilvl w:val="0"/>
          <w:numId w:val="12"/>
        </w:numPr>
        <w:spacing w:before="200" w:after="200"/>
        <w:ind w:left="714" w:hanging="357"/>
        <w:contextualSpacing w:val="0"/>
        <w:rPr>
          <w:rFonts w:ascii="SassoonInfant" w:hAnsi="SassoonInfant"/>
        </w:rPr>
      </w:pPr>
      <w:r w:rsidRPr="005F2F58">
        <w:rPr>
          <w:rFonts w:ascii="SassoonInfant" w:hAnsi="SassoonInfant"/>
          <w:b/>
          <w:bCs/>
        </w:rPr>
        <w:t>[Primary schools]</w:t>
      </w:r>
      <w:r w:rsidRPr="005F2F58">
        <w:rPr>
          <w:rFonts w:ascii="SassoonInfant" w:hAnsi="SassoonInfant"/>
        </w:rPr>
        <w:t xml:space="preserve"> </w:t>
      </w:r>
      <w:hyperlink w:anchor="_[Primary_schools]_Pupil" w:history="1">
        <w:r w:rsidRPr="005F2F58">
          <w:rPr>
            <w:rStyle w:val="Hyperlink"/>
            <w:rFonts w:ascii="SassoonInfant" w:hAnsi="SassoonInfant"/>
            <w:color w:val="auto"/>
          </w:rPr>
          <w:t>Pupil Premium Review Self-evaluation Form</w:t>
        </w:r>
      </w:hyperlink>
    </w:p>
    <w:p w14:paraId="7BA65782" w14:textId="21D48028" w:rsidR="00D559A8" w:rsidRDefault="00D559A8" w:rsidP="002D1FC9">
      <w:pPr>
        <w:pStyle w:val="ListParagraph"/>
        <w:numPr>
          <w:ilvl w:val="0"/>
          <w:numId w:val="12"/>
        </w:numPr>
        <w:spacing w:before="200" w:after="200"/>
        <w:ind w:left="714" w:hanging="357"/>
        <w:contextualSpacing w:val="0"/>
      </w:pPr>
      <w:r>
        <w:br w:type="page"/>
      </w:r>
    </w:p>
    <w:p w14:paraId="7E2FBA44" w14:textId="3AD5DF7B" w:rsidR="00D559A8" w:rsidRPr="005F2F58" w:rsidRDefault="00D559A8" w:rsidP="005E00AE">
      <w:pPr>
        <w:pStyle w:val="TNCBodyText"/>
        <w:rPr>
          <w:rFonts w:ascii="SassoonInfant" w:hAnsi="SassoonInfant"/>
          <w:b/>
          <w:bCs/>
          <w:color w:val="2F5496" w:themeColor="accent1" w:themeShade="BF"/>
          <w:sz w:val="32"/>
          <w:szCs w:val="40"/>
        </w:rPr>
      </w:pPr>
      <w:bookmarkStart w:id="0" w:name="_Statement_of_intent"/>
      <w:bookmarkEnd w:id="0"/>
      <w:r w:rsidRPr="005F2F58">
        <w:rPr>
          <w:rFonts w:ascii="SassoonInfant" w:hAnsi="SassoonInfant"/>
          <w:b/>
          <w:bCs/>
          <w:color w:val="2F5496" w:themeColor="accent1" w:themeShade="BF"/>
          <w:sz w:val="32"/>
          <w:szCs w:val="40"/>
        </w:rPr>
        <w:lastRenderedPageBreak/>
        <w:t>Statement of intent</w:t>
      </w:r>
    </w:p>
    <w:p w14:paraId="42438775" w14:textId="7E15325D" w:rsidR="002D1FC9" w:rsidRPr="005F2F58" w:rsidRDefault="002D1FC9" w:rsidP="002D1FC9">
      <w:pPr>
        <w:pStyle w:val="TNCBodyText"/>
        <w:rPr>
          <w:rFonts w:ascii="SassoonInfant" w:hAnsi="SassoonInfant"/>
          <w:bCs/>
        </w:rPr>
      </w:pPr>
      <w:r w:rsidRPr="005F2F58">
        <w:rPr>
          <w:rFonts w:ascii="SassoonInfant" w:hAnsi="SassoonInfant"/>
          <w:bCs/>
        </w:rPr>
        <w:t xml:space="preserve">At </w:t>
      </w:r>
      <w:r w:rsidR="005F2F58" w:rsidRPr="005F2F58">
        <w:rPr>
          <w:rFonts w:ascii="SassoonInfant" w:hAnsi="SassoonInfant"/>
          <w:b/>
          <w:bCs/>
          <w:color w:val="398AFF" w:themeColor="accent4"/>
          <w:u w:val="single"/>
        </w:rPr>
        <w:t>King George V Primary School</w:t>
      </w:r>
      <w:r w:rsidRPr="005F2F58">
        <w:rPr>
          <w:rFonts w:ascii="SassoonInfant" w:hAnsi="SassoonInfant"/>
          <w:bCs/>
        </w:rPr>
        <w:t>, we believe that the highest possible standards can only be achieved by having the highest expectations of all learners. Some pupils from disadvantaged backgrounds require additional support; therefore, we will use all the resources available to help them reach their full potential, including the pupil premium grant (PPG).</w:t>
      </w:r>
    </w:p>
    <w:p w14:paraId="33B058AA" w14:textId="77777777" w:rsidR="002D1FC9" w:rsidRPr="005F2F58" w:rsidRDefault="002D1FC9" w:rsidP="002D1FC9">
      <w:pPr>
        <w:pStyle w:val="TNCBodyText"/>
        <w:rPr>
          <w:rFonts w:ascii="SassoonInfant" w:hAnsi="SassoonInfant"/>
          <w:bCs/>
        </w:rPr>
      </w:pPr>
      <w:r w:rsidRPr="005F2F58">
        <w:rPr>
          <w:rFonts w:ascii="SassoonInfant" w:hAnsi="SassoonInfant"/>
          <w:bCs/>
        </w:rPr>
        <w:t>The PPG was created to provide funding for two separate policies:</w:t>
      </w:r>
    </w:p>
    <w:p w14:paraId="0F463E56" w14:textId="77777777" w:rsidR="002D1FC9" w:rsidRPr="005F2F58" w:rsidRDefault="002D1FC9" w:rsidP="002D1FC9">
      <w:pPr>
        <w:pStyle w:val="TNCBodyText"/>
        <w:numPr>
          <w:ilvl w:val="0"/>
          <w:numId w:val="13"/>
        </w:numPr>
        <w:rPr>
          <w:rFonts w:ascii="SassoonInfant" w:hAnsi="SassoonInfant"/>
          <w:bCs/>
        </w:rPr>
      </w:pPr>
      <w:r w:rsidRPr="005F2F58">
        <w:rPr>
          <w:rFonts w:ascii="SassoonInfant" w:hAnsi="SassoonInfant"/>
          <w:bCs/>
        </w:rPr>
        <w:t xml:space="preserve">Raising the attainment of disadvantaged pupils </w:t>
      </w:r>
    </w:p>
    <w:p w14:paraId="14D23526" w14:textId="77777777" w:rsidR="002D1FC9" w:rsidRPr="005F2F58" w:rsidRDefault="002D1FC9" w:rsidP="002D1FC9">
      <w:pPr>
        <w:pStyle w:val="TNCBodyText"/>
        <w:numPr>
          <w:ilvl w:val="0"/>
          <w:numId w:val="13"/>
        </w:numPr>
        <w:rPr>
          <w:rFonts w:ascii="SassoonInfant" w:hAnsi="SassoonInfant"/>
          <w:bCs/>
        </w:rPr>
      </w:pPr>
      <w:r w:rsidRPr="005F2F58">
        <w:rPr>
          <w:rFonts w:ascii="SassoonInfant" w:hAnsi="SassoonInfant"/>
          <w:bCs/>
        </w:rPr>
        <w:t>Supporting pupils with parents in the armed forces</w:t>
      </w:r>
    </w:p>
    <w:p w14:paraId="5F4DA65B" w14:textId="0D97754A" w:rsidR="002D1FC9" w:rsidRPr="005F2F58" w:rsidRDefault="002D1FC9" w:rsidP="002D1FC9">
      <w:pPr>
        <w:pStyle w:val="TNCBodyText"/>
        <w:rPr>
          <w:rFonts w:ascii="SassoonInfant" w:hAnsi="SassoonInfant"/>
        </w:rPr>
      </w:pPr>
      <w:r w:rsidRPr="005F2F58">
        <w:rPr>
          <w:rFonts w:ascii="SassoonInfant" w:hAnsi="SassoonInfant"/>
        </w:rPr>
        <w:t>This policy outlines the amount of funding available, the school’s strategy for spending the PPG effectively, and the procedure for ensuring the funding is allocated correctly.</w:t>
      </w:r>
    </w:p>
    <w:p w14:paraId="470DDAAA" w14:textId="4F3807F1" w:rsidR="00D559A8" w:rsidRPr="002D1FC9" w:rsidRDefault="00D559A8" w:rsidP="002D1FC9">
      <w:pPr>
        <w:pStyle w:val="TNCBodyText"/>
      </w:pPr>
    </w:p>
    <w:p w14:paraId="0F307342" w14:textId="77777777" w:rsidR="00D559A8" w:rsidRDefault="00D559A8">
      <w:r>
        <w:br w:type="page"/>
      </w:r>
    </w:p>
    <w:p w14:paraId="2E9CCEBA" w14:textId="6A2AC5CC" w:rsidR="0025107E" w:rsidRPr="00D613D9" w:rsidRDefault="00DD3E87" w:rsidP="00D613D9">
      <w:pPr>
        <w:pStyle w:val="Heading2"/>
      </w:pPr>
      <w:bookmarkStart w:id="1" w:name="_Legal_framework"/>
      <w:bookmarkStart w:id="2" w:name="LF"/>
      <w:bookmarkEnd w:id="1"/>
      <w:r w:rsidRPr="00EC457B">
        <w:rPr>
          <w:b/>
          <w:bCs/>
          <w:color w:val="auto"/>
        </w:rPr>
        <w:lastRenderedPageBreak/>
        <w:t xml:space="preserve"> </w:t>
      </w:r>
      <w:r w:rsidR="00D559A8" w:rsidRPr="00D613D9">
        <w:t xml:space="preserve">Legal framework </w:t>
      </w:r>
    </w:p>
    <w:bookmarkEnd w:id="2"/>
    <w:p w14:paraId="603C2421" w14:textId="3E880F22" w:rsidR="00C24848" w:rsidRPr="005F2F58" w:rsidRDefault="00C24848" w:rsidP="00C24848">
      <w:pPr>
        <w:pStyle w:val="TNCBodyText"/>
        <w:rPr>
          <w:rFonts w:ascii="SassoonInfant" w:hAnsi="SassoonInfant"/>
        </w:rPr>
      </w:pPr>
      <w:r w:rsidRPr="005F2F58">
        <w:rPr>
          <w:rFonts w:ascii="SassoonInfant" w:hAnsi="SassoonInfant"/>
        </w:rPr>
        <w:t>This policy has due regard to all relevant legislation and statutory guidance</w:t>
      </w:r>
      <w:r w:rsidR="001B6469" w:rsidRPr="005F2F58">
        <w:rPr>
          <w:rFonts w:ascii="SassoonInfant" w:hAnsi="SassoonInfant"/>
        </w:rPr>
        <w:t>,</w:t>
      </w:r>
      <w:r w:rsidRPr="005F2F58">
        <w:rPr>
          <w:rFonts w:ascii="SassoonInfant" w:hAnsi="SassoonInfant"/>
        </w:rPr>
        <w:t xml:space="preserve"> including but not limited to the following: </w:t>
      </w:r>
    </w:p>
    <w:p w14:paraId="7E42E3B8" w14:textId="77777777" w:rsidR="00C24848" w:rsidRPr="005F2F58" w:rsidRDefault="00C24848" w:rsidP="00C24848">
      <w:pPr>
        <w:pStyle w:val="TNCBodyText"/>
        <w:numPr>
          <w:ilvl w:val="0"/>
          <w:numId w:val="14"/>
        </w:numPr>
        <w:rPr>
          <w:rFonts w:ascii="SassoonInfant" w:hAnsi="SassoonInfant"/>
        </w:rPr>
      </w:pPr>
      <w:r w:rsidRPr="005F2F58">
        <w:rPr>
          <w:rFonts w:ascii="SassoonInfant" w:hAnsi="SassoonInfant"/>
        </w:rPr>
        <w:t>Children Act 1989</w:t>
      </w:r>
    </w:p>
    <w:p w14:paraId="672712F6" w14:textId="77777777" w:rsidR="00C24848" w:rsidRPr="005F2F58" w:rsidRDefault="00C24848" w:rsidP="00C24848">
      <w:pPr>
        <w:pStyle w:val="TNCBodyText"/>
        <w:numPr>
          <w:ilvl w:val="0"/>
          <w:numId w:val="14"/>
        </w:numPr>
        <w:rPr>
          <w:rFonts w:ascii="SassoonInfant" w:hAnsi="SassoonInfant"/>
        </w:rPr>
      </w:pPr>
      <w:r w:rsidRPr="005F2F58">
        <w:rPr>
          <w:rFonts w:ascii="SassoonInfant" w:hAnsi="SassoonInfant"/>
        </w:rPr>
        <w:t>Equality Act 2010</w:t>
      </w:r>
    </w:p>
    <w:p w14:paraId="610F50CA" w14:textId="77777777" w:rsidR="00C24848" w:rsidRPr="005F2F58" w:rsidRDefault="00C24848" w:rsidP="00C24848">
      <w:pPr>
        <w:pStyle w:val="TNCBodyText"/>
        <w:numPr>
          <w:ilvl w:val="0"/>
          <w:numId w:val="14"/>
        </w:numPr>
        <w:rPr>
          <w:rFonts w:ascii="SassoonInfant" w:hAnsi="SassoonInfant"/>
        </w:rPr>
      </w:pPr>
      <w:r w:rsidRPr="005F2F58">
        <w:rPr>
          <w:rFonts w:ascii="SassoonInfant" w:hAnsi="SassoonInfant"/>
        </w:rPr>
        <w:t>UK General Data Protection Regulation (UK GDPR)</w:t>
      </w:r>
    </w:p>
    <w:p w14:paraId="239B4507" w14:textId="77777777" w:rsidR="00C24848" w:rsidRPr="005F2F58" w:rsidRDefault="00C24848" w:rsidP="00C24848">
      <w:pPr>
        <w:pStyle w:val="TNCBodyText"/>
        <w:numPr>
          <w:ilvl w:val="0"/>
          <w:numId w:val="14"/>
        </w:numPr>
        <w:rPr>
          <w:rFonts w:ascii="SassoonInfant" w:hAnsi="SassoonInfant"/>
        </w:rPr>
      </w:pPr>
      <w:r w:rsidRPr="005F2F58">
        <w:rPr>
          <w:rFonts w:ascii="SassoonInfant" w:hAnsi="SassoonInfant"/>
        </w:rPr>
        <w:t>Data Protection Act 2018</w:t>
      </w:r>
    </w:p>
    <w:p w14:paraId="16B3E9BF" w14:textId="77777777" w:rsidR="00C24848" w:rsidRPr="005F2F58" w:rsidRDefault="00C24848" w:rsidP="00C24848">
      <w:pPr>
        <w:pStyle w:val="TNCBodyText"/>
        <w:numPr>
          <w:ilvl w:val="0"/>
          <w:numId w:val="14"/>
        </w:numPr>
        <w:rPr>
          <w:rFonts w:ascii="SassoonInfant" w:hAnsi="SassoonInfant"/>
        </w:rPr>
      </w:pPr>
      <w:r w:rsidRPr="005F2F58">
        <w:rPr>
          <w:rFonts w:ascii="SassoonInfant" w:hAnsi="SassoonInfant"/>
        </w:rPr>
        <w:t>The School Information (England) Regulations 2008</w:t>
      </w:r>
    </w:p>
    <w:p w14:paraId="566014CE" w14:textId="3B394E89" w:rsidR="0090741C" w:rsidRPr="005F2F58" w:rsidRDefault="00DD3E87" w:rsidP="00C24848">
      <w:pPr>
        <w:pStyle w:val="TNCBodyText"/>
        <w:numPr>
          <w:ilvl w:val="0"/>
          <w:numId w:val="14"/>
        </w:numPr>
        <w:rPr>
          <w:rFonts w:ascii="SassoonInfant" w:hAnsi="SassoonInfant"/>
        </w:rPr>
      </w:pPr>
      <w:r w:rsidRPr="005F2F58">
        <w:rPr>
          <w:rFonts w:ascii="SassoonInfant" w:hAnsi="SassoonInfant"/>
          <w:b/>
          <w:bCs/>
        </w:rPr>
        <w:t xml:space="preserve"> </w:t>
      </w:r>
      <w:r w:rsidR="00E57416" w:rsidRPr="005F2F58">
        <w:rPr>
          <w:rFonts w:ascii="SassoonInfant" w:hAnsi="SassoonInfant"/>
        </w:rPr>
        <w:t>DfE ‘Pupil premium: overview’</w:t>
      </w:r>
    </w:p>
    <w:p w14:paraId="1933C9A4" w14:textId="46B91F28" w:rsidR="005B1162" w:rsidRPr="005F2F58" w:rsidRDefault="00DD3E87" w:rsidP="00C24848">
      <w:pPr>
        <w:pStyle w:val="TNCBodyText"/>
        <w:numPr>
          <w:ilvl w:val="0"/>
          <w:numId w:val="14"/>
        </w:numPr>
        <w:rPr>
          <w:rFonts w:ascii="SassoonInfant" w:hAnsi="SassoonInfant"/>
        </w:rPr>
      </w:pPr>
      <w:r w:rsidRPr="005F2F58">
        <w:rPr>
          <w:rFonts w:ascii="SassoonInfant" w:hAnsi="SassoonInfant"/>
          <w:b/>
          <w:bCs/>
        </w:rPr>
        <w:t xml:space="preserve"> </w:t>
      </w:r>
      <w:r w:rsidR="005B1162" w:rsidRPr="005F2F58">
        <w:rPr>
          <w:rFonts w:ascii="SassoonInfant" w:hAnsi="SassoonInfant"/>
        </w:rPr>
        <w:t>DfE ‘Using pupil premium: guidance for school leaders’</w:t>
      </w:r>
    </w:p>
    <w:p w14:paraId="3FDDA582" w14:textId="5D07AA36" w:rsidR="0064409D" w:rsidRPr="005F2F58" w:rsidRDefault="00DD3E87" w:rsidP="00C24848">
      <w:pPr>
        <w:pStyle w:val="TNCBodyText"/>
        <w:numPr>
          <w:ilvl w:val="0"/>
          <w:numId w:val="14"/>
        </w:numPr>
        <w:rPr>
          <w:rFonts w:ascii="SassoonInfant" w:hAnsi="SassoonInfant"/>
        </w:rPr>
      </w:pPr>
      <w:r w:rsidRPr="005F2F58">
        <w:rPr>
          <w:rFonts w:ascii="SassoonInfant" w:hAnsi="SassoonInfant"/>
          <w:b/>
          <w:bCs/>
        </w:rPr>
        <w:t xml:space="preserve"> </w:t>
      </w:r>
      <w:r w:rsidR="0064409D" w:rsidRPr="005F2F58">
        <w:rPr>
          <w:rFonts w:ascii="SassoonInfant" w:hAnsi="SassoonInfant"/>
        </w:rPr>
        <w:t>DfE ‘Pupil premium: conditions of grant for the 2025 to 2026 financial year’</w:t>
      </w:r>
    </w:p>
    <w:p w14:paraId="1CD3DAB9" w14:textId="63ABF5A4" w:rsidR="00C24848" w:rsidRPr="005F2F58" w:rsidRDefault="00C24848" w:rsidP="00C24848">
      <w:pPr>
        <w:pStyle w:val="TNCBodyText"/>
        <w:numPr>
          <w:ilvl w:val="0"/>
          <w:numId w:val="14"/>
        </w:numPr>
        <w:rPr>
          <w:rFonts w:ascii="SassoonInfant" w:hAnsi="SassoonInfant"/>
        </w:rPr>
      </w:pPr>
      <w:r w:rsidRPr="005F2F58">
        <w:rPr>
          <w:rFonts w:ascii="SassoonInfant" w:hAnsi="SassoonInfant"/>
        </w:rPr>
        <w:t>DfE ‘Promoting the education of looked-after children and previously looked-after children’</w:t>
      </w:r>
    </w:p>
    <w:p w14:paraId="067A9B9D" w14:textId="250E30BD" w:rsidR="00C24848" w:rsidRPr="005F2F58" w:rsidRDefault="00C24848" w:rsidP="00C24848">
      <w:pPr>
        <w:pStyle w:val="TNCBodyText"/>
        <w:numPr>
          <w:ilvl w:val="0"/>
          <w:numId w:val="14"/>
        </w:numPr>
        <w:rPr>
          <w:rFonts w:ascii="SassoonInfant" w:hAnsi="SassoonInfant"/>
        </w:rPr>
      </w:pPr>
      <w:r w:rsidRPr="005F2F58">
        <w:rPr>
          <w:rFonts w:ascii="SassoonInfant" w:hAnsi="SassoonInfant"/>
        </w:rPr>
        <w:t>DfE ‘</w:t>
      </w:r>
      <w:r w:rsidR="005B1162" w:rsidRPr="005F2F58">
        <w:rPr>
          <w:rFonts w:ascii="SassoonInfant" w:hAnsi="SassoonInfant"/>
        </w:rPr>
        <w:t>Maintained schools governance guide’</w:t>
      </w:r>
    </w:p>
    <w:p w14:paraId="198C61C3" w14:textId="477EFD20" w:rsidR="00C24848" w:rsidRPr="005F2F58" w:rsidRDefault="00C24848" w:rsidP="00C24848">
      <w:pPr>
        <w:pStyle w:val="TNCBodyText"/>
        <w:numPr>
          <w:ilvl w:val="0"/>
          <w:numId w:val="14"/>
        </w:numPr>
        <w:rPr>
          <w:rFonts w:ascii="SassoonInfant" w:hAnsi="SassoonInfant"/>
        </w:rPr>
      </w:pPr>
      <w:r w:rsidRPr="005F2F58">
        <w:rPr>
          <w:rFonts w:ascii="SassoonInfant" w:hAnsi="SassoonInfant"/>
        </w:rPr>
        <w:t>Education Endowment Foundation (EEF) ‘The EEF Guide to the Pupil Premium’</w:t>
      </w:r>
    </w:p>
    <w:p w14:paraId="398F34B5" w14:textId="77777777" w:rsidR="00C24848" w:rsidRPr="005F2F58" w:rsidRDefault="00C24848" w:rsidP="00C24848">
      <w:pPr>
        <w:pStyle w:val="TNCBodyText"/>
        <w:rPr>
          <w:rFonts w:ascii="SassoonInfant" w:hAnsi="SassoonInfant"/>
        </w:rPr>
      </w:pPr>
      <w:r w:rsidRPr="005F2F58">
        <w:rPr>
          <w:rFonts w:ascii="SassoonInfant" w:hAnsi="SassoonInfant"/>
        </w:rPr>
        <w:t>This policy operates in conjunction with the following school policies:</w:t>
      </w:r>
    </w:p>
    <w:p w14:paraId="45E5C671" w14:textId="77777777" w:rsidR="00C24848" w:rsidRPr="005F2F58" w:rsidRDefault="00C24848" w:rsidP="00C24848">
      <w:pPr>
        <w:pStyle w:val="TNCBodyText"/>
        <w:numPr>
          <w:ilvl w:val="0"/>
          <w:numId w:val="15"/>
        </w:numPr>
        <w:rPr>
          <w:rFonts w:ascii="SassoonInfant" w:hAnsi="SassoonInfant"/>
        </w:rPr>
      </w:pPr>
      <w:bookmarkStart w:id="3" w:name="_Hlk83908785"/>
      <w:r w:rsidRPr="005F2F58">
        <w:rPr>
          <w:rFonts w:ascii="SassoonInfant" w:hAnsi="SassoonInfant"/>
        </w:rPr>
        <w:t>Equality Information and Objectives Statement</w:t>
      </w:r>
    </w:p>
    <w:p w14:paraId="1AFAA9DB" w14:textId="77777777" w:rsidR="00C24848" w:rsidRPr="005F2F58" w:rsidRDefault="00C24848" w:rsidP="00C24848">
      <w:pPr>
        <w:pStyle w:val="TNCBodyText"/>
        <w:numPr>
          <w:ilvl w:val="0"/>
          <w:numId w:val="15"/>
        </w:numPr>
        <w:rPr>
          <w:rFonts w:ascii="SassoonInfant" w:hAnsi="SassoonInfant"/>
        </w:rPr>
      </w:pPr>
      <w:r w:rsidRPr="005F2F58">
        <w:rPr>
          <w:rFonts w:ascii="SassoonInfant" w:hAnsi="SassoonInfant"/>
        </w:rPr>
        <w:t>LAC Policy</w:t>
      </w:r>
    </w:p>
    <w:p w14:paraId="1D52F101" w14:textId="77777777" w:rsidR="00C24848" w:rsidRPr="005F2F58" w:rsidRDefault="00C24848" w:rsidP="00C24848">
      <w:pPr>
        <w:pStyle w:val="TNCBodyText"/>
        <w:numPr>
          <w:ilvl w:val="0"/>
          <w:numId w:val="15"/>
        </w:numPr>
        <w:rPr>
          <w:rFonts w:ascii="SassoonInfant" w:hAnsi="SassoonInfant"/>
        </w:rPr>
      </w:pPr>
      <w:r w:rsidRPr="005F2F58">
        <w:rPr>
          <w:rFonts w:ascii="SassoonInfant" w:hAnsi="SassoonInfant"/>
        </w:rPr>
        <w:t>School Website Policy</w:t>
      </w:r>
    </w:p>
    <w:p w14:paraId="11F480EB" w14:textId="77777777" w:rsidR="00C24848" w:rsidRPr="005F2F58" w:rsidRDefault="00C24848" w:rsidP="00C24848">
      <w:pPr>
        <w:pStyle w:val="TNCBodyText"/>
        <w:numPr>
          <w:ilvl w:val="0"/>
          <w:numId w:val="15"/>
        </w:numPr>
        <w:rPr>
          <w:rFonts w:ascii="SassoonInfant" w:hAnsi="SassoonInfant"/>
        </w:rPr>
      </w:pPr>
      <w:r w:rsidRPr="005F2F58">
        <w:rPr>
          <w:rFonts w:ascii="SassoonInfant" w:hAnsi="SassoonInfant"/>
        </w:rPr>
        <w:t>Pupil Premium Report and Impact Statement</w:t>
      </w:r>
    </w:p>
    <w:p w14:paraId="6C026AC5" w14:textId="77777777" w:rsidR="00C24848" w:rsidRPr="005F2F58" w:rsidRDefault="00C24848" w:rsidP="00C24848">
      <w:pPr>
        <w:pStyle w:val="TNCBodyText"/>
        <w:numPr>
          <w:ilvl w:val="0"/>
          <w:numId w:val="15"/>
        </w:numPr>
        <w:rPr>
          <w:rFonts w:ascii="SassoonInfant" w:hAnsi="SassoonInfant"/>
        </w:rPr>
      </w:pPr>
      <w:r w:rsidRPr="005F2F58">
        <w:rPr>
          <w:rFonts w:ascii="SassoonInfant" w:hAnsi="SassoonInfant"/>
        </w:rPr>
        <w:t>School Improvement Plan (SIP)</w:t>
      </w:r>
    </w:p>
    <w:p w14:paraId="33C6F8A2" w14:textId="77777777" w:rsidR="00C24848" w:rsidRPr="005F2F58" w:rsidRDefault="00C24848" w:rsidP="00C24848">
      <w:pPr>
        <w:pStyle w:val="Heading2"/>
        <w:rPr>
          <w:rFonts w:cstheme="majorHAnsi"/>
        </w:rPr>
      </w:pPr>
      <w:bookmarkStart w:id="4" w:name="_Roles_and_responsibilities"/>
      <w:bookmarkEnd w:id="3"/>
      <w:bookmarkEnd w:id="4"/>
      <w:r w:rsidRPr="005F2F58">
        <w:rPr>
          <w:rFonts w:cstheme="majorHAnsi"/>
        </w:rPr>
        <w:t>Roles and responsibilities</w:t>
      </w:r>
    </w:p>
    <w:p w14:paraId="733D3C6F" w14:textId="77777777" w:rsidR="00C24848" w:rsidRPr="005F2F58" w:rsidRDefault="00C24848" w:rsidP="00C24848">
      <w:pPr>
        <w:pStyle w:val="TNCBodyText"/>
        <w:rPr>
          <w:rFonts w:ascii="SassoonInfant" w:hAnsi="SassoonInfant"/>
        </w:rPr>
      </w:pPr>
      <w:r w:rsidRPr="005F2F58">
        <w:rPr>
          <w:rFonts w:ascii="SassoonInfant" w:hAnsi="SassoonInfant"/>
        </w:rPr>
        <w:t>The governing board is responsible for:</w:t>
      </w:r>
    </w:p>
    <w:p w14:paraId="0F446982" w14:textId="77777777" w:rsidR="00C24848" w:rsidRPr="005F2F58" w:rsidRDefault="00C24848" w:rsidP="00C24848">
      <w:pPr>
        <w:pStyle w:val="TNCBodyText"/>
        <w:numPr>
          <w:ilvl w:val="0"/>
          <w:numId w:val="16"/>
        </w:numPr>
        <w:rPr>
          <w:rFonts w:ascii="SassoonInfant" w:hAnsi="SassoonInfant"/>
        </w:rPr>
      </w:pPr>
      <w:r w:rsidRPr="005F2F58">
        <w:rPr>
          <w:rFonts w:ascii="SassoonInfant" w:hAnsi="SassoonInfant"/>
        </w:rPr>
        <w:t>Ensuring the effectiveness of this policy.</w:t>
      </w:r>
    </w:p>
    <w:p w14:paraId="4E906B61" w14:textId="77777777" w:rsidR="00C24848" w:rsidRPr="005F2F58" w:rsidRDefault="00C24848" w:rsidP="00C24848">
      <w:pPr>
        <w:pStyle w:val="TNCBodyText"/>
        <w:numPr>
          <w:ilvl w:val="0"/>
          <w:numId w:val="16"/>
        </w:numPr>
        <w:rPr>
          <w:rFonts w:ascii="SassoonInfant" w:hAnsi="SassoonInfant"/>
        </w:rPr>
      </w:pPr>
      <w:r w:rsidRPr="005F2F58">
        <w:rPr>
          <w:rFonts w:ascii="SassoonInfant" w:hAnsi="SassoonInfant"/>
        </w:rPr>
        <w:t>Ensuring the school meets its statutory duties with regards to the use of the PPG.</w:t>
      </w:r>
    </w:p>
    <w:p w14:paraId="15744933" w14:textId="77777777" w:rsidR="00C24848" w:rsidRPr="005F2F58" w:rsidRDefault="00C24848" w:rsidP="00C24848">
      <w:pPr>
        <w:pStyle w:val="TNCBodyText"/>
        <w:numPr>
          <w:ilvl w:val="0"/>
          <w:numId w:val="16"/>
        </w:numPr>
        <w:rPr>
          <w:rFonts w:ascii="SassoonInfant" w:hAnsi="SassoonInfant"/>
        </w:rPr>
      </w:pPr>
      <w:r w:rsidRPr="005F2F58">
        <w:rPr>
          <w:rFonts w:ascii="SassoonInfant" w:hAnsi="SassoonInfant"/>
        </w:rPr>
        <w:t>Maintaining robust oversight of the school’s financial affairs.</w:t>
      </w:r>
    </w:p>
    <w:p w14:paraId="2928DEA7" w14:textId="77777777" w:rsidR="00C24848" w:rsidRPr="005F2F58" w:rsidRDefault="00C24848" w:rsidP="00C24848">
      <w:pPr>
        <w:pStyle w:val="TNCBodyText"/>
        <w:numPr>
          <w:ilvl w:val="0"/>
          <w:numId w:val="16"/>
        </w:numPr>
        <w:rPr>
          <w:rFonts w:ascii="SassoonInfant" w:hAnsi="SassoonInfant"/>
        </w:rPr>
      </w:pPr>
      <w:r w:rsidRPr="005F2F58">
        <w:rPr>
          <w:rFonts w:ascii="SassoonInfant" w:hAnsi="SassoonInfant"/>
        </w:rPr>
        <w:t>Liaising with the headteacher to ensure the school’s strategies and activities regarding pupil premium align with the school’s wider SIP.</w:t>
      </w:r>
    </w:p>
    <w:p w14:paraId="1FF27E31" w14:textId="77777777" w:rsidR="00C24848" w:rsidRPr="005F2F58" w:rsidRDefault="00C24848" w:rsidP="00C24848">
      <w:pPr>
        <w:pStyle w:val="TNCBodyText"/>
        <w:numPr>
          <w:ilvl w:val="0"/>
          <w:numId w:val="16"/>
        </w:numPr>
        <w:rPr>
          <w:rFonts w:ascii="SassoonInfant" w:hAnsi="SassoonInfant"/>
        </w:rPr>
      </w:pPr>
      <w:r w:rsidRPr="005F2F58">
        <w:rPr>
          <w:rFonts w:ascii="SassoonInfant" w:hAnsi="SassoonInfant"/>
        </w:rPr>
        <w:lastRenderedPageBreak/>
        <w:t>Scrutinising the school’s plans for, and use of, its pupil premium funding, including reading and reviewing the school’s Pupil Premium Impact Statement.</w:t>
      </w:r>
    </w:p>
    <w:p w14:paraId="34DFE941" w14:textId="77777777" w:rsidR="00C24848" w:rsidRPr="005F2F58" w:rsidRDefault="00C24848" w:rsidP="00C24848">
      <w:pPr>
        <w:pStyle w:val="TNCBodyText"/>
        <w:rPr>
          <w:rFonts w:ascii="SassoonInfant" w:hAnsi="SassoonInfant"/>
        </w:rPr>
      </w:pPr>
      <w:r w:rsidRPr="005F2F58">
        <w:rPr>
          <w:rFonts w:ascii="SassoonInfant" w:hAnsi="SassoonInfant"/>
        </w:rPr>
        <w:t>The headteacher is responsible for:</w:t>
      </w:r>
    </w:p>
    <w:p w14:paraId="0D043915" w14:textId="77777777" w:rsidR="00C24848" w:rsidRPr="005F2F58" w:rsidRDefault="00C24848" w:rsidP="00C24848">
      <w:pPr>
        <w:pStyle w:val="TNCBodyText"/>
        <w:numPr>
          <w:ilvl w:val="0"/>
          <w:numId w:val="17"/>
        </w:numPr>
        <w:rPr>
          <w:rFonts w:ascii="SassoonInfant" w:hAnsi="SassoonInfant"/>
        </w:rPr>
      </w:pPr>
      <w:r w:rsidRPr="005F2F58">
        <w:rPr>
          <w:rFonts w:ascii="SassoonInfant" w:hAnsi="SassoonInfant"/>
        </w:rPr>
        <w:t>Ensuring the day-to-day implementation of this policy.</w:t>
      </w:r>
    </w:p>
    <w:p w14:paraId="760EA5A1" w14:textId="77777777" w:rsidR="00C24848" w:rsidRPr="005F2F58" w:rsidRDefault="00C24848" w:rsidP="00C24848">
      <w:pPr>
        <w:pStyle w:val="TNCBodyText"/>
        <w:numPr>
          <w:ilvl w:val="0"/>
          <w:numId w:val="17"/>
        </w:numPr>
        <w:rPr>
          <w:rFonts w:ascii="SassoonInfant" w:hAnsi="SassoonInfant"/>
        </w:rPr>
      </w:pPr>
      <w:r w:rsidRPr="005F2F58">
        <w:rPr>
          <w:rFonts w:ascii="SassoonInfant" w:hAnsi="SassoonInfant"/>
        </w:rPr>
        <w:t>Appointing an appropriately experienced and knowledgeable pupil premium lead at the school.</w:t>
      </w:r>
    </w:p>
    <w:p w14:paraId="2AF50AE0" w14:textId="77777777" w:rsidR="00C24848" w:rsidRPr="005F2F58" w:rsidRDefault="00C24848" w:rsidP="00C24848">
      <w:pPr>
        <w:pStyle w:val="TNCBodyText"/>
        <w:numPr>
          <w:ilvl w:val="0"/>
          <w:numId w:val="17"/>
        </w:numPr>
        <w:rPr>
          <w:rFonts w:ascii="SassoonInfant" w:hAnsi="SassoonInfant"/>
        </w:rPr>
      </w:pPr>
      <w:r w:rsidRPr="005F2F58">
        <w:rPr>
          <w:rFonts w:ascii="SassoonInfant" w:hAnsi="SassoonInfant"/>
        </w:rPr>
        <w:t>Liaising with the governing board to ensure the school’s strategies and activities regarding pupil premium align with the school’s wider SIP.</w:t>
      </w:r>
    </w:p>
    <w:p w14:paraId="15AEF0BF" w14:textId="77777777" w:rsidR="00C24848" w:rsidRPr="005F2F58" w:rsidRDefault="00C24848" w:rsidP="00C24848">
      <w:pPr>
        <w:pStyle w:val="TNCBodyText"/>
        <w:numPr>
          <w:ilvl w:val="0"/>
          <w:numId w:val="17"/>
        </w:numPr>
        <w:rPr>
          <w:rFonts w:ascii="SassoonInfant" w:hAnsi="SassoonInfant"/>
        </w:rPr>
      </w:pPr>
      <w:r w:rsidRPr="005F2F58">
        <w:rPr>
          <w:rFonts w:ascii="SassoonInfant" w:hAnsi="SassoonInfant"/>
        </w:rPr>
        <w:t>Working with the pupil premium lead to ensure the school spends the PPG funding effectively and in a way which aligns with the school’s overall pupil premium strategy.</w:t>
      </w:r>
    </w:p>
    <w:p w14:paraId="735679CB" w14:textId="77777777" w:rsidR="00C24848" w:rsidRPr="005F2F58" w:rsidRDefault="00C24848" w:rsidP="00C24848">
      <w:pPr>
        <w:pStyle w:val="TNCBodyText"/>
        <w:numPr>
          <w:ilvl w:val="0"/>
          <w:numId w:val="17"/>
        </w:numPr>
        <w:rPr>
          <w:rFonts w:ascii="SassoonInfant" w:hAnsi="SassoonInfant"/>
        </w:rPr>
      </w:pPr>
      <w:r w:rsidRPr="005F2F58">
        <w:rPr>
          <w:rFonts w:ascii="SassoonInfant" w:hAnsi="SassoonInfant"/>
        </w:rPr>
        <w:t xml:space="preserve">Ensuring the school publishes its Pupil Premium Impact Statement, as required. </w:t>
      </w:r>
    </w:p>
    <w:p w14:paraId="578B599B" w14:textId="77777777" w:rsidR="00C24848" w:rsidRPr="005F2F58" w:rsidRDefault="00C24848" w:rsidP="00C24848">
      <w:pPr>
        <w:pStyle w:val="TNCBodyText"/>
        <w:numPr>
          <w:ilvl w:val="0"/>
          <w:numId w:val="17"/>
        </w:numPr>
        <w:rPr>
          <w:rFonts w:ascii="SassoonInfant" w:hAnsi="SassoonInfant"/>
        </w:rPr>
      </w:pPr>
      <w:r w:rsidRPr="005F2F58">
        <w:rPr>
          <w:rFonts w:ascii="SassoonInfant" w:hAnsi="SassoonInfant"/>
        </w:rPr>
        <w:t>Ensuring the school meets the requirements to publish information regarding the PPG on the school website, as required.</w:t>
      </w:r>
    </w:p>
    <w:p w14:paraId="17F968B3" w14:textId="77777777" w:rsidR="00C24848" w:rsidRPr="005F2F58" w:rsidRDefault="00C24848" w:rsidP="00C24848">
      <w:pPr>
        <w:pStyle w:val="TNCBodyText"/>
        <w:numPr>
          <w:ilvl w:val="0"/>
          <w:numId w:val="17"/>
        </w:numPr>
        <w:rPr>
          <w:rFonts w:ascii="SassoonInfant" w:hAnsi="SassoonInfant"/>
        </w:rPr>
      </w:pPr>
      <w:r w:rsidRPr="005F2F58">
        <w:rPr>
          <w:rFonts w:ascii="SassoonInfant" w:hAnsi="SassoonInfant"/>
        </w:rPr>
        <w:t>Ensuring the school census is completed accurately.</w:t>
      </w:r>
    </w:p>
    <w:p w14:paraId="56326940" w14:textId="77777777" w:rsidR="00C24848" w:rsidRPr="005F2F58" w:rsidRDefault="00C24848" w:rsidP="00C24848">
      <w:pPr>
        <w:pStyle w:val="TNCBodyText"/>
        <w:numPr>
          <w:ilvl w:val="0"/>
          <w:numId w:val="17"/>
        </w:numPr>
        <w:rPr>
          <w:rFonts w:ascii="SassoonInfant" w:hAnsi="SassoonInfant"/>
        </w:rPr>
      </w:pPr>
      <w:r w:rsidRPr="005F2F58">
        <w:rPr>
          <w:rFonts w:ascii="SassoonInfant" w:hAnsi="SassoonInfant"/>
        </w:rPr>
        <w:t>Ensuring personal data of pupils eligible for the PPG is stored, processed and shared in line with the school’s Records Management Policy.</w:t>
      </w:r>
    </w:p>
    <w:p w14:paraId="66FCAE5D" w14:textId="77777777" w:rsidR="00C24848" w:rsidRPr="005F2F58" w:rsidRDefault="00C24848" w:rsidP="00C24848">
      <w:pPr>
        <w:pStyle w:val="TNCBodyText"/>
        <w:rPr>
          <w:rFonts w:ascii="SassoonInfant" w:hAnsi="SassoonInfant"/>
        </w:rPr>
      </w:pPr>
      <w:r w:rsidRPr="005F2F58">
        <w:rPr>
          <w:rFonts w:ascii="SassoonInfant" w:hAnsi="SassoonInfant"/>
        </w:rPr>
        <w:t>The pupil premium lead is responsible for:</w:t>
      </w:r>
    </w:p>
    <w:p w14:paraId="06BA1821" w14:textId="77777777" w:rsidR="00C24848" w:rsidRPr="005F2F58" w:rsidRDefault="00C24848" w:rsidP="00C24848">
      <w:pPr>
        <w:pStyle w:val="TNCBodyText"/>
        <w:numPr>
          <w:ilvl w:val="0"/>
          <w:numId w:val="18"/>
        </w:numPr>
        <w:rPr>
          <w:rFonts w:ascii="SassoonInfant" w:hAnsi="SassoonInfant"/>
        </w:rPr>
      </w:pPr>
      <w:r w:rsidRPr="005F2F58">
        <w:rPr>
          <w:rFonts w:ascii="SassoonInfant" w:hAnsi="SassoonInfant"/>
        </w:rPr>
        <w:t>Undertaking the day-to-day implementation of this policy.</w:t>
      </w:r>
    </w:p>
    <w:p w14:paraId="2C3C6482" w14:textId="77777777" w:rsidR="00C24848" w:rsidRPr="005F2F58" w:rsidRDefault="00C24848" w:rsidP="00C24848">
      <w:pPr>
        <w:pStyle w:val="TNCBodyText"/>
        <w:numPr>
          <w:ilvl w:val="0"/>
          <w:numId w:val="18"/>
        </w:numPr>
        <w:rPr>
          <w:rFonts w:ascii="SassoonInfant" w:hAnsi="SassoonInfant"/>
        </w:rPr>
      </w:pPr>
      <w:r w:rsidRPr="005F2F58">
        <w:rPr>
          <w:rFonts w:ascii="SassoonInfant" w:hAnsi="SassoonInfant"/>
        </w:rPr>
        <w:t>Ensuring the school spends its PPG funding to provide support to all eligible pupils.</w:t>
      </w:r>
    </w:p>
    <w:p w14:paraId="23E8A3BF" w14:textId="77777777" w:rsidR="00C24848" w:rsidRPr="005F2F58" w:rsidRDefault="00C24848" w:rsidP="00C24848">
      <w:pPr>
        <w:pStyle w:val="TNCBodyText"/>
        <w:numPr>
          <w:ilvl w:val="0"/>
          <w:numId w:val="18"/>
        </w:numPr>
        <w:rPr>
          <w:rFonts w:ascii="SassoonInfant" w:hAnsi="SassoonInfant"/>
        </w:rPr>
      </w:pPr>
      <w:r w:rsidRPr="005F2F58">
        <w:rPr>
          <w:rFonts w:ascii="SassoonInfant" w:hAnsi="SassoonInfant"/>
        </w:rPr>
        <w:t>Working with the headteacher and other relevant staff members to draw up the Pupil Premium Impact Statement.</w:t>
      </w:r>
    </w:p>
    <w:p w14:paraId="2EDEAC08" w14:textId="77777777" w:rsidR="00C24848" w:rsidRPr="005F2F58" w:rsidRDefault="00C24848" w:rsidP="00C24848">
      <w:pPr>
        <w:pStyle w:val="TNCBodyText"/>
        <w:numPr>
          <w:ilvl w:val="0"/>
          <w:numId w:val="18"/>
        </w:numPr>
        <w:rPr>
          <w:rFonts w:ascii="SassoonInfant" w:hAnsi="SassoonInfant"/>
        </w:rPr>
      </w:pPr>
      <w:r w:rsidRPr="005F2F58">
        <w:rPr>
          <w:rFonts w:ascii="SassoonInfant" w:hAnsi="SassoonInfant"/>
        </w:rPr>
        <w:t>Liaising with parents regarding any questions or concerns about the PPG.</w:t>
      </w:r>
    </w:p>
    <w:p w14:paraId="2F7A79FC" w14:textId="77777777" w:rsidR="00C24848" w:rsidRPr="005F2F58" w:rsidRDefault="00C24848" w:rsidP="00C24848">
      <w:pPr>
        <w:pStyle w:val="TNCBodyText"/>
        <w:numPr>
          <w:ilvl w:val="0"/>
          <w:numId w:val="18"/>
        </w:numPr>
        <w:rPr>
          <w:rFonts w:ascii="SassoonInfant" w:hAnsi="SassoonInfant"/>
        </w:rPr>
      </w:pPr>
      <w:r w:rsidRPr="005F2F58">
        <w:rPr>
          <w:rFonts w:ascii="SassoonInfant" w:hAnsi="SassoonInfant"/>
        </w:rPr>
        <w:t>Monitoring the effectiveness of the school’s PPG strategy as it operates on a day-to-day basis.</w:t>
      </w:r>
    </w:p>
    <w:p w14:paraId="08A6928A" w14:textId="77777777" w:rsidR="00C24848" w:rsidRPr="005F2F58" w:rsidRDefault="00C24848" w:rsidP="00C24848">
      <w:pPr>
        <w:pStyle w:val="TNCBodyText"/>
        <w:numPr>
          <w:ilvl w:val="0"/>
          <w:numId w:val="18"/>
        </w:numPr>
        <w:rPr>
          <w:rFonts w:ascii="SassoonInfant" w:hAnsi="SassoonInfant"/>
        </w:rPr>
      </w:pPr>
      <w:r w:rsidRPr="005F2F58">
        <w:rPr>
          <w:rFonts w:ascii="SassoonInfant" w:hAnsi="SassoonInfant"/>
        </w:rPr>
        <w:t>Working with the headteacher and other relevant staff members to implement suitable, effective and evidence-based interventions for eligible pupils to support their academic and personal progress at school.</w:t>
      </w:r>
    </w:p>
    <w:p w14:paraId="79507160" w14:textId="77777777" w:rsidR="00C24848" w:rsidRPr="005F2F58" w:rsidRDefault="00C24848" w:rsidP="00C24848">
      <w:pPr>
        <w:pStyle w:val="TNCBodyText"/>
        <w:numPr>
          <w:ilvl w:val="0"/>
          <w:numId w:val="18"/>
        </w:numPr>
        <w:rPr>
          <w:rFonts w:ascii="SassoonInfant" w:hAnsi="SassoonInfant"/>
        </w:rPr>
      </w:pPr>
      <w:r w:rsidRPr="005F2F58">
        <w:rPr>
          <w:rFonts w:ascii="SassoonInfant" w:hAnsi="SassoonInfant"/>
        </w:rPr>
        <w:t>In combination with the headteacher, conducting research into evidence-based strategies for effective use of PPG funding, and demonstrably applying this research in the school’s own strategy.</w:t>
      </w:r>
    </w:p>
    <w:p w14:paraId="1E1A6763" w14:textId="72C65921" w:rsidR="00C24848" w:rsidRPr="00C24848" w:rsidRDefault="00C24848" w:rsidP="00C24848">
      <w:pPr>
        <w:pStyle w:val="Heading2"/>
      </w:pPr>
      <w:bookmarkStart w:id="5" w:name="_PPG_allocation"/>
      <w:bookmarkStart w:id="6" w:name="_[Updated]_PPG_allocation"/>
      <w:bookmarkEnd w:id="5"/>
      <w:bookmarkEnd w:id="6"/>
      <w:r w:rsidRPr="00C24848">
        <w:t>PPG allocation</w:t>
      </w:r>
    </w:p>
    <w:p w14:paraId="75FD1003" w14:textId="62230A19" w:rsidR="00C24848" w:rsidRPr="005F2F58" w:rsidRDefault="00EC457B" w:rsidP="00C24848">
      <w:pPr>
        <w:pStyle w:val="TNCBodyText"/>
        <w:rPr>
          <w:rFonts w:ascii="SassoonInfant" w:hAnsi="SassoonInfant"/>
        </w:rPr>
      </w:pPr>
      <w:r>
        <w:rPr>
          <w:b/>
          <w:bCs/>
        </w:rPr>
        <w:t xml:space="preserve"> </w:t>
      </w:r>
      <w:r w:rsidR="00C24848" w:rsidRPr="005F2F58">
        <w:rPr>
          <w:rFonts w:ascii="SassoonInfant" w:hAnsi="SassoonInfant"/>
        </w:rPr>
        <w:t>In line with government expectations</w:t>
      </w:r>
      <w:r w:rsidR="001B6469" w:rsidRPr="005F2F58">
        <w:rPr>
          <w:rFonts w:ascii="SassoonInfant" w:hAnsi="SassoonInfant"/>
        </w:rPr>
        <w:t>,</w:t>
      </w:r>
      <w:r w:rsidR="00C24848" w:rsidRPr="005F2F58">
        <w:rPr>
          <w:rFonts w:ascii="SassoonInfant" w:hAnsi="SassoonInfant"/>
        </w:rPr>
        <w:t xml:space="preserve"> the school </w:t>
      </w:r>
      <w:r w:rsidR="009378F2" w:rsidRPr="005F2F58">
        <w:rPr>
          <w:rFonts w:ascii="SassoonInfant" w:hAnsi="SassoonInfant"/>
        </w:rPr>
        <w:t xml:space="preserve">will </w:t>
      </w:r>
      <w:r w:rsidR="00C24848" w:rsidRPr="005F2F58">
        <w:rPr>
          <w:rFonts w:ascii="SassoonInfant" w:hAnsi="SassoonInfant"/>
        </w:rPr>
        <w:t>adopt the definitions</w:t>
      </w:r>
      <w:r w:rsidR="009378F2" w:rsidRPr="005F2F58">
        <w:rPr>
          <w:rFonts w:ascii="SassoonInfant" w:hAnsi="SassoonInfant"/>
        </w:rPr>
        <w:t xml:space="preserve"> in the </w:t>
      </w:r>
      <w:r w:rsidR="006A26B1" w:rsidRPr="005F2F58">
        <w:rPr>
          <w:rFonts w:ascii="SassoonInfant" w:hAnsi="SassoonInfant"/>
        </w:rPr>
        <w:t>table below</w:t>
      </w:r>
      <w:r w:rsidR="00C24848" w:rsidRPr="005F2F58">
        <w:rPr>
          <w:rFonts w:ascii="SassoonInfant" w:hAnsi="SassoonInfant"/>
        </w:rPr>
        <w:t xml:space="preserve"> for PPG eligibility</w:t>
      </w:r>
      <w:r w:rsidR="009378F2" w:rsidRPr="005F2F58">
        <w:rPr>
          <w:rFonts w:ascii="SassoonInfant" w:hAnsi="SassoonInfant"/>
        </w:rPr>
        <w:t>.</w:t>
      </w:r>
    </w:p>
    <w:p w14:paraId="699E1B79" w14:textId="60A6D150" w:rsidR="00BB11A4" w:rsidRPr="005F2F58" w:rsidRDefault="00DD3E87" w:rsidP="00C24848">
      <w:pPr>
        <w:pStyle w:val="TNCBodyText"/>
        <w:rPr>
          <w:rFonts w:ascii="SassoonInfant" w:hAnsi="SassoonInfant"/>
        </w:rPr>
      </w:pPr>
      <w:bookmarkStart w:id="7" w:name="_Hlk213320518"/>
      <w:r w:rsidRPr="005F2F58">
        <w:rPr>
          <w:rFonts w:ascii="SassoonInfant" w:hAnsi="SassoonInfant"/>
          <w:b/>
          <w:bCs/>
        </w:rPr>
        <w:t xml:space="preserve"> </w:t>
      </w:r>
      <w:bookmarkEnd w:id="7"/>
      <w:r w:rsidR="00C24848" w:rsidRPr="005F2F58">
        <w:rPr>
          <w:rFonts w:ascii="SassoonInfant" w:hAnsi="SassoonInfant"/>
        </w:rPr>
        <w:t xml:space="preserve">For the </w:t>
      </w:r>
      <w:r w:rsidR="00BB11A4" w:rsidRPr="005F2F58">
        <w:rPr>
          <w:rFonts w:ascii="SassoonInfant" w:hAnsi="SassoonInfant"/>
        </w:rPr>
        <w:t>2025 to 2026</w:t>
      </w:r>
      <w:r w:rsidR="00C24848" w:rsidRPr="005F2F58">
        <w:rPr>
          <w:rFonts w:ascii="SassoonInfant" w:hAnsi="SassoonInfant"/>
        </w:rPr>
        <w:t xml:space="preserve"> financial year PPG allocations are as follows:</w:t>
      </w:r>
    </w:p>
    <w:tbl>
      <w:tblPr>
        <w:tblStyle w:val="TableGrid"/>
        <w:tblW w:w="10490" w:type="dxa"/>
        <w:tblLook w:val="04A0" w:firstRow="1" w:lastRow="0" w:firstColumn="1" w:lastColumn="0" w:noHBand="0" w:noVBand="1"/>
      </w:tblPr>
      <w:tblGrid>
        <w:gridCol w:w="5597"/>
        <w:gridCol w:w="2478"/>
        <w:gridCol w:w="2415"/>
      </w:tblGrid>
      <w:tr w:rsidR="00BB11A4" w:rsidRPr="005F2F58" w14:paraId="3492D73D" w14:textId="77777777" w:rsidTr="00EC457B">
        <w:trPr>
          <w:trHeight w:val="1569"/>
        </w:trPr>
        <w:tc>
          <w:tcPr>
            <w:tcW w:w="5597" w:type="dxa"/>
            <w:shd w:val="clear" w:color="auto" w:fill="398AFF" w:themeFill="accent4"/>
            <w:vAlign w:val="center"/>
            <w:hideMark/>
          </w:tcPr>
          <w:p w14:paraId="520C8E0A" w14:textId="62DEDDFC" w:rsidR="00BB11A4" w:rsidRPr="005F2F58" w:rsidRDefault="009378F2" w:rsidP="00C24848">
            <w:pPr>
              <w:pStyle w:val="TNCBodyText"/>
              <w:jc w:val="center"/>
              <w:rPr>
                <w:rFonts w:ascii="SassoonInfant" w:hAnsi="SassoonInfant"/>
                <w:b/>
                <w:bCs/>
              </w:rPr>
            </w:pPr>
            <w:r w:rsidRPr="005F2F58">
              <w:rPr>
                <w:rFonts w:ascii="SassoonInfant" w:hAnsi="SassoonInfant"/>
                <w:b/>
                <w:bCs/>
              </w:rPr>
              <w:lastRenderedPageBreak/>
              <w:t>Funding criteria</w:t>
            </w:r>
          </w:p>
        </w:tc>
        <w:tc>
          <w:tcPr>
            <w:tcW w:w="2478" w:type="dxa"/>
            <w:shd w:val="clear" w:color="auto" w:fill="398AFF" w:themeFill="accent4"/>
            <w:vAlign w:val="center"/>
          </w:tcPr>
          <w:p w14:paraId="15F74B04" w14:textId="5AF44C45" w:rsidR="00BB11A4" w:rsidRPr="005F2F58" w:rsidRDefault="00BB11A4" w:rsidP="00BB11A4">
            <w:pPr>
              <w:pStyle w:val="TNCBodyText"/>
              <w:jc w:val="center"/>
              <w:rPr>
                <w:rFonts w:ascii="SassoonInfant" w:hAnsi="SassoonInfant"/>
                <w:b/>
                <w:bCs/>
              </w:rPr>
            </w:pPr>
            <w:r w:rsidRPr="005F2F58">
              <w:rPr>
                <w:rFonts w:ascii="SassoonInfant" w:hAnsi="SassoonInfant"/>
                <w:b/>
                <w:bCs/>
              </w:rPr>
              <w:t>PPG amount per primary-aged pupil</w:t>
            </w:r>
          </w:p>
        </w:tc>
        <w:tc>
          <w:tcPr>
            <w:tcW w:w="2415" w:type="dxa"/>
            <w:shd w:val="clear" w:color="auto" w:fill="398AFF" w:themeFill="accent4"/>
            <w:vAlign w:val="center"/>
          </w:tcPr>
          <w:p w14:paraId="46B1F863" w14:textId="691EDD8A" w:rsidR="00BB11A4" w:rsidRPr="005F2F58" w:rsidRDefault="00BB11A4" w:rsidP="00C24848">
            <w:pPr>
              <w:pStyle w:val="TNCBodyText"/>
              <w:jc w:val="center"/>
              <w:rPr>
                <w:rFonts w:ascii="SassoonInfant" w:hAnsi="SassoonInfant"/>
                <w:b/>
                <w:bCs/>
              </w:rPr>
            </w:pPr>
            <w:r w:rsidRPr="005F2F58">
              <w:rPr>
                <w:rFonts w:ascii="SassoonInfant" w:hAnsi="SassoonInfant"/>
                <w:b/>
                <w:bCs/>
              </w:rPr>
              <w:t>PPG amount per secondary-aged pupil</w:t>
            </w:r>
          </w:p>
        </w:tc>
      </w:tr>
      <w:tr w:rsidR="009378F2" w:rsidRPr="005F2F58" w14:paraId="7656EC3B" w14:textId="77777777" w:rsidTr="009378F2">
        <w:trPr>
          <w:trHeight w:val="567"/>
        </w:trPr>
        <w:tc>
          <w:tcPr>
            <w:tcW w:w="5597" w:type="dxa"/>
            <w:vAlign w:val="center"/>
            <w:hideMark/>
          </w:tcPr>
          <w:p w14:paraId="346FF49D" w14:textId="6025D53E" w:rsidR="00C24848" w:rsidRPr="005F2F58" w:rsidRDefault="00C24848" w:rsidP="00C24848">
            <w:pPr>
              <w:pStyle w:val="TNCBodyText"/>
              <w:rPr>
                <w:rFonts w:ascii="SassoonInfant" w:hAnsi="SassoonInfant"/>
              </w:rPr>
            </w:pPr>
            <w:r w:rsidRPr="005F2F58">
              <w:rPr>
                <w:rFonts w:ascii="SassoonInfant" w:hAnsi="SassoonInfant"/>
              </w:rPr>
              <w:t>Primary-aged pupils who are eligible for FSM, or have been eligible in the past six years</w:t>
            </w:r>
            <w:r w:rsidR="00BB11A4" w:rsidRPr="005F2F58">
              <w:rPr>
                <w:rFonts w:ascii="SassoonInfant" w:hAnsi="SassoonInfant"/>
              </w:rPr>
              <w:t>.</w:t>
            </w:r>
          </w:p>
        </w:tc>
        <w:tc>
          <w:tcPr>
            <w:tcW w:w="2478" w:type="dxa"/>
            <w:vAlign w:val="center"/>
            <w:hideMark/>
          </w:tcPr>
          <w:p w14:paraId="4607F630" w14:textId="4C3DE1EA" w:rsidR="00C24848" w:rsidRPr="005F2F58" w:rsidRDefault="00C24848" w:rsidP="00C24848">
            <w:pPr>
              <w:pStyle w:val="TNCBodyText"/>
              <w:jc w:val="center"/>
              <w:rPr>
                <w:rFonts w:ascii="SassoonInfant" w:hAnsi="SassoonInfant"/>
              </w:rPr>
            </w:pPr>
            <w:r w:rsidRPr="005F2F58">
              <w:rPr>
                <w:rFonts w:ascii="SassoonInfant" w:hAnsi="SassoonInfant"/>
              </w:rPr>
              <w:t>£</w:t>
            </w:r>
            <w:r w:rsidR="00BB11A4" w:rsidRPr="005F2F58">
              <w:rPr>
                <w:rFonts w:ascii="SassoonInfant" w:hAnsi="SassoonInfant"/>
              </w:rPr>
              <w:t>1,515</w:t>
            </w:r>
          </w:p>
        </w:tc>
        <w:tc>
          <w:tcPr>
            <w:tcW w:w="2415" w:type="dxa"/>
            <w:vAlign w:val="center"/>
          </w:tcPr>
          <w:p w14:paraId="52F0AE2E" w14:textId="026C86B2" w:rsidR="00C24848" w:rsidRPr="005F2F58" w:rsidRDefault="00C24848" w:rsidP="00C24848">
            <w:pPr>
              <w:pStyle w:val="TNCBodyText"/>
              <w:jc w:val="center"/>
              <w:rPr>
                <w:rFonts w:ascii="SassoonInfant" w:hAnsi="SassoonInfant"/>
                <w:b/>
                <w:bCs/>
              </w:rPr>
            </w:pPr>
            <w:r w:rsidRPr="005F2F58">
              <w:rPr>
                <w:rFonts w:ascii="SassoonInfant" w:hAnsi="SassoonInfant"/>
              </w:rPr>
              <w:t>£</w:t>
            </w:r>
            <w:r w:rsidR="00BB11A4" w:rsidRPr="005F2F58">
              <w:rPr>
                <w:rFonts w:ascii="SassoonInfant" w:hAnsi="SassoonInfant"/>
              </w:rPr>
              <w:t>1,075</w:t>
            </w:r>
          </w:p>
        </w:tc>
      </w:tr>
      <w:tr w:rsidR="009378F2" w:rsidRPr="005F2F58" w14:paraId="4196EB98" w14:textId="77777777" w:rsidTr="009378F2">
        <w:trPr>
          <w:trHeight w:val="744"/>
        </w:trPr>
        <w:tc>
          <w:tcPr>
            <w:tcW w:w="5597" w:type="dxa"/>
            <w:vAlign w:val="center"/>
            <w:hideMark/>
          </w:tcPr>
          <w:p w14:paraId="76325070" w14:textId="06DC4D6D" w:rsidR="00C24848" w:rsidRPr="005F2F58" w:rsidRDefault="00C24848" w:rsidP="00C24848">
            <w:pPr>
              <w:pStyle w:val="TNCBodyText"/>
              <w:rPr>
                <w:rFonts w:ascii="SassoonInfant" w:hAnsi="SassoonInfant"/>
              </w:rPr>
            </w:pPr>
            <w:r w:rsidRPr="005F2F58">
              <w:rPr>
                <w:rFonts w:ascii="SassoonInfant" w:hAnsi="SassoonInfant"/>
              </w:rPr>
              <w:t xml:space="preserve">Pupils </w:t>
            </w:r>
            <w:r w:rsidR="00BB11A4" w:rsidRPr="005F2F58">
              <w:rPr>
                <w:rFonts w:ascii="SassoonInfant" w:hAnsi="SassoonInfant"/>
              </w:rPr>
              <w:t>previously looked after by the LA or other state care</w:t>
            </w:r>
          </w:p>
        </w:tc>
        <w:tc>
          <w:tcPr>
            <w:tcW w:w="2478" w:type="dxa"/>
            <w:vAlign w:val="center"/>
            <w:hideMark/>
          </w:tcPr>
          <w:p w14:paraId="0344DFCA" w14:textId="07732609" w:rsidR="00C24848" w:rsidRPr="005F2F58" w:rsidRDefault="00DD3E87" w:rsidP="00C24848">
            <w:pPr>
              <w:pStyle w:val="TNCBodyText"/>
              <w:jc w:val="center"/>
              <w:rPr>
                <w:rFonts w:ascii="SassoonInfant" w:hAnsi="SassoonInfant"/>
              </w:rPr>
            </w:pPr>
            <w:r w:rsidRPr="005F2F58">
              <w:rPr>
                <w:rFonts w:ascii="SassoonInfant" w:hAnsi="SassoonInfant"/>
                <w:b/>
                <w:bCs/>
              </w:rPr>
              <w:t xml:space="preserve"> </w:t>
            </w:r>
            <w:r w:rsidR="00C24848" w:rsidRPr="005F2F58">
              <w:rPr>
                <w:rFonts w:ascii="SassoonInfant" w:hAnsi="SassoonInfant"/>
              </w:rPr>
              <w:t>£2,</w:t>
            </w:r>
            <w:r w:rsidR="00BB11A4" w:rsidRPr="005F2F58">
              <w:rPr>
                <w:rFonts w:ascii="SassoonInfant" w:hAnsi="SassoonInfant"/>
              </w:rPr>
              <w:t>630</w:t>
            </w:r>
          </w:p>
        </w:tc>
        <w:tc>
          <w:tcPr>
            <w:tcW w:w="2415" w:type="dxa"/>
            <w:vAlign w:val="center"/>
          </w:tcPr>
          <w:p w14:paraId="227019B5" w14:textId="41E95692" w:rsidR="00C24848" w:rsidRPr="005F2F58" w:rsidRDefault="00C24848" w:rsidP="00C24848">
            <w:pPr>
              <w:pStyle w:val="TNCBodyText"/>
              <w:jc w:val="center"/>
              <w:rPr>
                <w:rFonts w:ascii="SassoonInfant" w:hAnsi="SassoonInfant"/>
                <w:b/>
                <w:bCs/>
              </w:rPr>
            </w:pPr>
            <w:r w:rsidRPr="005F2F58">
              <w:rPr>
                <w:rFonts w:ascii="SassoonInfant" w:hAnsi="SassoonInfant"/>
              </w:rPr>
              <w:t>£2,</w:t>
            </w:r>
            <w:r w:rsidR="00BB11A4" w:rsidRPr="005F2F58">
              <w:rPr>
                <w:rFonts w:ascii="SassoonInfant" w:hAnsi="SassoonInfant"/>
              </w:rPr>
              <w:t>6</w:t>
            </w:r>
            <w:r w:rsidRPr="005F2F58">
              <w:rPr>
                <w:rFonts w:ascii="SassoonInfant" w:hAnsi="SassoonInfant"/>
              </w:rPr>
              <w:t>30</w:t>
            </w:r>
          </w:p>
        </w:tc>
      </w:tr>
      <w:tr w:rsidR="009378F2" w:rsidRPr="005F2F58" w14:paraId="6BD414BE" w14:textId="77777777" w:rsidTr="009378F2">
        <w:trPr>
          <w:trHeight w:val="567"/>
        </w:trPr>
        <w:tc>
          <w:tcPr>
            <w:tcW w:w="5597" w:type="dxa"/>
            <w:vAlign w:val="center"/>
            <w:hideMark/>
          </w:tcPr>
          <w:p w14:paraId="55D8EF4F" w14:textId="77777777" w:rsidR="00C24848" w:rsidRPr="005F2F58" w:rsidRDefault="00C24848" w:rsidP="00C24848">
            <w:pPr>
              <w:pStyle w:val="TNCBodyText"/>
              <w:rPr>
                <w:rFonts w:ascii="SassoonInfant" w:hAnsi="SassoonInfant"/>
              </w:rPr>
            </w:pPr>
            <w:r w:rsidRPr="005F2F58">
              <w:rPr>
                <w:rFonts w:ascii="SassoonInfant" w:hAnsi="SassoonInfant"/>
              </w:rPr>
              <w:t xml:space="preserve">Children who are looked after by the LA, i.e. LAC </w:t>
            </w:r>
          </w:p>
        </w:tc>
        <w:tc>
          <w:tcPr>
            <w:tcW w:w="2478" w:type="dxa"/>
            <w:vAlign w:val="center"/>
            <w:hideMark/>
          </w:tcPr>
          <w:p w14:paraId="7E619DFC" w14:textId="5E90E0B1" w:rsidR="00C24848" w:rsidRPr="005F2F58" w:rsidRDefault="00DD3E87" w:rsidP="00C24848">
            <w:pPr>
              <w:pStyle w:val="TNCBodyText"/>
              <w:jc w:val="center"/>
              <w:rPr>
                <w:rFonts w:ascii="SassoonInfant" w:hAnsi="SassoonInfant"/>
              </w:rPr>
            </w:pPr>
            <w:r w:rsidRPr="005F2F58">
              <w:rPr>
                <w:rFonts w:ascii="SassoonInfant" w:hAnsi="SassoonInfant"/>
                <w:b/>
                <w:bCs/>
              </w:rPr>
              <w:t xml:space="preserve"> </w:t>
            </w:r>
            <w:r w:rsidR="00BB11A4" w:rsidRPr="005F2F58">
              <w:rPr>
                <w:rFonts w:ascii="SassoonInfant" w:hAnsi="SassoonInfant"/>
              </w:rPr>
              <w:t>£2,630</w:t>
            </w:r>
          </w:p>
        </w:tc>
        <w:tc>
          <w:tcPr>
            <w:tcW w:w="2415" w:type="dxa"/>
            <w:vAlign w:val="center"/>
          </w:tcPr>
          <w:p w14:paraId="738FB9B4" w14:textId="6681AE38" w:rsidR="00C24848" w:rsidRPr="005F2F58" w:rsidRDefault="00DD3E87" w:rsidP="00C24848">
            <w:pPr>
              <w:pStyle w:val="TNCBodyText"/>
              <w:jc w:val="center"/>
              <w:rPr>
                <w:rFonts w:ascii="SassoonInfant" w:hAnsi="SassoonInfant"/>
                <w:b/>
                <w:bCs/>
              </w:rPr>
            </w:pPr>
            <w:r w:rsidRPr="005F2F58">
              <w:rPr>
                <w:rFonts w:ascii="SassoonInfant" w:hAnsi="SassoonInfant"/>
                <w:b/>
                <w:bCs/>
              </w:rPr>
              <w:t xml:space="preserve"> </w:t>
            </w:r>
            <w:r w:rsidR="00BB11A4" w:rsidRPr="005F2F58">
              <w:rPr>
                <w:rFonts w:ascii="SassoonInfant" w:hAnsi="SassoonInfant"/>
              </w:rPr>
              <w:t>£2,630</w:t>
            </w:r>
          </w:p>
        </w:tc>
      </w:tr>
      <w:tr w:rsidR="00BB11A4" w:rsidRPr="005F2F58" w14:paraId="5DA22AD4" w14:textId="77777777" w:rsidTr="00EC457B">
        <w:trPr>
          <w:trHeight w:val="851"/>
        </w:trPr>
        <w:tc>
          <w:tcPr>
            <w:tcW w:w="5597" w:type="dxa"/>
            <w:shd w:val="clear" w:color="auto" w:fill="398AFF" w:themeFill="accent4"/>
            <w:vAlign w:val="center"/>
            <w:hideMark/>
          </w:tcPr>
          <w:p w14:paraId="422CB296" w14:textId="77777777" w:rsidR="00BB11A4" w:rsidRPr="005F2F58" w:rsidRDefault="00BB11A4" w:rsidP="00C24848">
            <w:pPr>
              <w:pStyle w:val="TNCBodyText"/>
              <w:jc w:val="center"/>
              <w:rPr>
                <w:rFonts w:ascii="SassoonInfant" w:hAnsi="SassoonInfant"/>
                <w:b/>
                <w:bCs/>
              </w:rPr>
            </w:pPr>
            <w:r w:rsidRPr="005F2F58">
              <w:rPr>
                <w:rFonts w:ascii="SassoonInfant" w:hAnsi="SassoonInfant"/>
                <w:b/>
                <w:bCs/>
              </w:rPr>
              <w:t>Service children</w:t>
            </w:r>
          </w:p>
        </w:tc>
        <w:tc>
          <w:tcPr>
            <w:tcW w:w="4893" w:type="dxa"/>
            <w:gridSpan w:val="2"/>
            <w:shd w:val="clear" w:color="auto" w:fill="398AFF" w:themeFill="accent4"/>
            <w:vAlign w:val="center"/>
            <w:hideMark/>
          </w:tcPr>
          <w:p w14:paraId="47CBFE2E" w14:textId="77777777" w:rsidR="00BB11A4" w:rsidRPr="005F2F58" w:rsidRDefault="00BB11A4" w:rsidP="00C24848">
            <w:pPr>
              <w:pStyle w:val="TNCBodyText"/>
              <w:jc w:val="center"/>
              <w:rPr>
                <w:rFonts w:ascii="SassoonInfant" w:hAnsi="SassoonInfant"/>
                <w:b/>
                <w:bCs/>
              </w:rPr>
            </w:pPr>
            <w:r w:rsidRPr="005F2F58">
              <w:rPr>
                <w:rFonts w:ascii="SassoonInfant" w:hAnsi="SassoonInfant"/>
                <w:b/>
                <w:bCs/>
              </w:rPr>
              <w:t>SPP amount per pupil</w:t>
            </w:r>
          </w:p>
          <w:p w14:paraId="77E314CE" w14:textId="7148260B" w:rsidR="00BB11A4" w:rsidRPr="005F2F58" w:rsidRDefault="00BB11A4" w:rsidP="00C24848">
            <w:pPr>
              <w:pStyle w:val="TNCBodyText"/>
              <w:jc w:val="center"/>
              <w:rPr>
                <w:rFonts w:ascii="SassoonInfant" w:hAnsi="SassoonInfant"/>
                <w:b/>
                <w:bCs/>
              </w:rPr>
            </w:pPr>
          </w:p>
        </w:tc>
      </w:tr>
      <w:tr w:rsidR="00BB11A4" w:rsidRPr="005F2F58" w14:paraId="57AD6ECD" w14:textId="77777777" w:rsidTr="00E32B77">
        <w:trPr>
          <w:trHeight w:val="567"/>
        </w:trPr>
        <w:tc>
          <w:tcPr>
            <w:tcW w:w="5597" w:type="dxa"/>
            <w:vAlign w:val="center"/>
            <w:hideMark/>
          </w:tcPr>
          <w:p w14:paraId="0C01877B" w14:textId="4DEE2A29" w:rsidR="00BB11A4" w:rsidRPr="005F2F58" w:rsidRDefault="009378F2" w:rsidP="00C24848">
            <w:pPr>
              <w:pStyle w:val="TNCBodyText"/>
              <w:rPr>
                <w:rFonts w:ascii="SassoonInfant" w:hAnsi="SassoonInfant"/>
              </w:rPr>
            </w:pPr>
            <w:r w:rsidRPr="005F2F58">
              <w:rPr>
                <w:rFonts w:ascii="SassoonInfant" w:hAnsi="SassoonInfant"/>
              </w:rPr>
              <w:t>Any pupils who meet the following criteria:</w:t>
            </w:r>
          </w:p>
          <w:p w14:paraId="7757C8B7" w14:textId="77777777" w:rsidR="009378F2" w:rsidRPr="005F2F58" w:rsidRDefault="009378F2" w:rsidP="00EC457B">
            <w:pPr>
              <w:pStyle w:val="TNCBodyText"/>
              <w:numPr>
                <w:ilvl w:val="0"/>
                <w:numId w:val="39"/>
              </w:numPr>
              <w:rPr>
                <w:rFonts w:ascii="SassoonInfant" w:hAnsi="SassoonInfant"/>
              </w:rPr>
            </w:pPr>
            <w:r w:rsidRPr="005F2F58">
              <w:rPr>
                <w:rFonts w:ascii="SassoonInfant" w:hAnsi="SassoonInfant"/>
              </w:rPr>
              <w:t>One of their parents is serving in the regular armed forces of another nation and is stationed in England and they have been registered as a ‘service child’ in the most recent autumn DfE school census</w:t>
            </w:r>
          </w:p>
          <w:p w14:paraId="685939D1" w14:textId="77777777" w:rsidR="009378F2" w:rsidRPr="005F2F58" w:rsidRDefault="009378F2" w:rsidP="00EC457B">
            <w:pPr>
              <w:pStyle w:val="TNCBodyText"/>
              <w:numPr>
                <w:ilvl w:val="0"/>
                <w:numId w:val="39"/>
              </w:numPr>
              <w:rPr>
                <w:rFonts w:ascii="SassoonInfant" w:hAnsi="SassoonInfant"/>
              </w:rPr>
            </w:pPr>
            <w:r w:rsidRPr="005F2F58">
              <w:rPr>
                <w:rFonts w:ascii="SassoonInfant" w:hAnsi="SassoonInfant"/>
              </w:rPr>
              <w:t>They do not currently have ‘service child’ status but they have been registered as a service child on any DfE school census in the past six years</w:t>
            </w:r>
          </w:p>
          <w:p w14:paraId="6929C2E6" w14:textId="0986C85F" w:rsidR="009378F2" w:rsidRPr="005F2F58" w:rsidRDefault="009378F2" w:rsidP="00EC457B">
            <w:pPr>
              <w:pStyle w:val="TNCBodyText"/>
              <w:numPr>
                <w:ilvl w:val="0"/>
                <w:numId w:val="39"/>
              </w:numPr>
              <w:rPr>
                <w:rFonts w:ascii="SassoonInfant" w:hAnsi="SassoonInfant"/>
              </w:rPr>
            </w:pPr>
            <w:r w:rsidRPr="005F2F58">
              <w:rPr>
                <w:rFonts w:ascii="SassoonInfant" w:hAnsi="SassoonInfant"/>
              </w:rPr>
              <w:t>One of their parents died whilst serving in the armed forces and the pupil receives a pension under the Armed Forces Compensation Scheme or the War Pensions scheme</w:t>
            </w:r>
          </w:p>
        </w:tc>
        <w:tc>
          <w:tcPr>
            <w:tcW w:w="4893" w:type="dxa"/>
            <w:gridSpan w:val="2"/>
            <w:vAlign w:val="center"/>
            <w:hideMark/>
          </w:tcPr>
          <w:p w14:paraId="33DA459D" w14:textId="71E9B431" w:rsidR="00BB11A4" w:rsidRPr="005F2F58" w:rsidRDefault="00DD3E87" w:rsidP="00C24848">
            <w:pPr>
              <w:pStyle w:val="TNCBodyText"/>
              <w:jc w:val="center"/>
              <w:rPr>
                <w:rFonts w:ascii="SassoonInfant" w:hAnsi="SassoonInfant"/>
                <w:b/>
                <w:bCs/>
              </w:rPr>
            </w:pPr>
            <w:r w:rsidRPr="005F2F58">
              <w:rPr>
                <w:rFonts w:ascii="SassoonInfant" w:hAnsi="SassoonInfant"/>
                <w:b/>
                <w:bCs/>
              </w:rPr>
              <w:t xml:space="preserve"> </w:t>
            </w:r>
            <w:r w:rsidR="00BB11A4" w:rsidRPr="005F2F58">
              <w:rPr>
                <w:rFonts w:ascii="SassoonInfant" w:hAnsi="SassoonInfant"/>
              </w:rPr>
              <w:t>£350</w:t>
            </w:r>
          </w:p>
        </w:tc>
      </w:tr>
    </w:tbl>
    <w:p w14:paraId="66EE603B" w14:textId="36089E3C" w:rsidR="00C24848" w:rsidRPr="005F2F58" w:rsidRDefault="00C24848" w:rsidP="00C24848">
      <w:pPr>
        <w:pStyle w:val="TNCBodyText"/>
        <w:rPr>
          <w:rFonts w:ascii="SassoonInfant" w:hAnsi="SassoonInfant"/>
        </w:rPr>
      </w:pPr>
      <w:r w:rsidRPr="005F2F58">
        <w:rPr>
          <w:rFonts w:ascii="SassoonInfant" w:hAnsi="SassoonInfant"/>
        </w:rPr>
        <w:t>The school will receive its PPG funding from the LA.</w:t>
      </w:r>
    </w:p>
    <w:p w14:paraId="19FCE872" w14:textId="77777777" w:rsidR="00C24848" w:rsidRPr="00C24848" w:rsidRDefault="00C24848" w:rsidP="00C24848">
      <w:pPr>
        <w:pStyle w:val="Heading2"/>
      </w:pPr>
      <w:bookmarkStart w:id="8" w:name="_Objectives"/>
      <w:bookmarkEnd w:id="8"/>
      <w:r w:rsidRPr="00C24848">
        <w:t>Objectives</w:t>
      </w:r>
    </w:p>
    <w:p w14:paraId="166E2A38" w14:textId="77777777" w:rsidR="00C24848" w:rsidRPr="005F2F58" w:rsidRDefault="00C24848" w:rsidP="00C24848">
      <w:pPr>
        <w:pStyle w:val="TNCBodyText"/>
        <w:rPr>
          <w:rFonts w:ascii="SassoonInfant" w:hAnsi="SassoonInfant"/>
        </w:rPr>
      </w:pPr>
      <w:r w:rsidRPr="005F2F58">
        <w:rPr>
          <w:rFonts w:ascii="SassoonInfant" w:hAnsi="SassoonInfant"/>
        </w:rPr>
        <w:t>The school has the following objectives with regards to its use of the PPG:</w:t>
      </w:r>
    </w:p>
    <w:p w14:paraId="1B5660CA" w14:textId="77777777" w:rsidR="00C24848" w:rsidRPr="005F2F58" w:rsidRDefault="00C24848" w:rsidP="00C24848">
      <w:pPr>
        <w:pStyle w:val="TNCBodyText"/>
        <w:numPr>
          <w:ilvl w:val="0"/>
          <w:numId w:val="20"/>
        </w:numPr>
        <w:rPr>
          <w:rFonts w:ascii="SassoonInfant" w:hAnsi="SassoonInfant"/>
        </w:rPr>
      </w:pPr>
      <w:r w:rsidRPr="005F2F58">
        <w:rPr>
          <w:rFonts w:ascii="SassoonInfant" w:hAnsi="SassoonInfant"/>
        </w:rPr>
        <w:t>To provide additional educational support to raise the achievement of pupils in receipt of the PPG</w:t>
      </w:r>
    </w:p>
    <w:p w14:paraId="5BCBF2EF" w14:textId="77777777" w:rsidR="00C24848" w:rsidRPr="005F2F58" w:rsidRDefault="00C24848" w:rsidP="00C24848">
      <w:pPr>
        <w:pStyle w:val="TNCBodyText"/>
        <w:numPr>
          <w:ilvl w:val="0"/>
          <w:numId w:val="20"/>
        </w:numPr>
        <w:rPr>
          <w:rFonts w:ascii="SassoonInfant" w:hAnsi="SassoonInfant"/>
        </w:rPr>
      </w:pPr>
      <w:r w:rsidRPr="005F2F58">
        <w:rPr>
          <w:rFonts w:ascii="SassoonInfant" w:hAnsi="SassoonInfant"/>
        </w:rPr>
        <w:t>To narrow the gap between the educational achievement of these pupils and their peers</w:t>
      </w:r>
    </w:p>
    <w:p w14:paraId="3A339497" w14:textId="77777777" w:rsidR="00C24848" w:rsidRPr="005F2F58" w:rsidRDefault="00C24848" w:rsidP="00C24848">
      <w:pPr>
        <w:pStyle w:val="TNCBodyText"/>
        <w:numPr>
          <w:ilvl w:val="0"/>
          <w:numId w:val="20"/>
        </w:numPr>
        <w:rPr>
          <w:rFonts w:ascii="SassoonInfant" w:hAnsi="SassoonInfant"/>
        </w:rPr>
      </w:pPr>
      <w:r w:rsidRPr="005F2F58">
        <w:rPr>
          <w:rFonts w:ascii="SassoonInfant" w:hAnsi="SassoonInfant"/>
        </w:rPr>
        <w:t>To address underlying inequalities between pupils, as far as possible</w:t>
      </w:r>
    </w:p>
    <w:p w14:paraId="67D82F8F" w14:textId="77777777" w:rsidR="00C24848" w:rsidRPr="005F2F58" w:rsidRDefault="00C24848" w:rsidP="00C24848">
      <w:pPr>
        <w:pStyle w:val="TNCBodyText"/>
        <w:numPr>
          <w:ilvl w:val="0"/>
          <w:numId w:val="20"/>
        </w:numPr>
        <w:rPr>
          <w:rFonts w:ascii="SassoonInfant" w:hAnsi="SassoonInfant"/>
        </w:rPr>
      </w:pPr>
      <w:r w:rsidRPr="005F2F58">
        <w:rPr>
          <w:rFonts w:ascii="SassoonInfant" w:hAnsi="SassoonInfant"/>
        </w:rPr>
        <w:t>To ensure that the PPG reaches the pupils who are eligible for it</w:t>
      </w:r>
    </w:p>
    <w:p w14:paraId="6BA55E75" w14:textId="77777777" w:rsidR="00C24848" w:rsidRPr="005F2F58" w:rsidRDefault="00C24848" w:rsidP="00C24848">
      <w:pPr>
        <w:pStyle w:val="TNCBodyText"/>
        <w:numPr>
          <w:ilvl w:val="0"/>
          <w:numId w:val="20"/>
        </w:numPr>
        <w:rPr>
          <w:rFonts w:ascii="SassoonInfant" w:hAnsi="SassoonInfant"/>
        </w:rPr>
      </w:pPr>
      <w:r w:rsidRPr="005F2F58">
        <w:rPr>
          <w:rFonts w:ascii="SassoonInfant" w:hAnsi="SassoonInfant"/>
        </w:rPr>
        <w:lastRenderedPageBreak/>
        <w:t>To make a significant impact on the education and lives of these pupils</w:t>
      </w:r>
    </w:p>
    <w:p w14:paraId="4225A2B8" w14:textId="77777777" w:rsidR="00C24848" w:rsidRPr="005F2F58" w:rsidRDefault="00C24848" w:rsidP="00C24848">
      <w:pPr>
        <w:pStyle w:val="TNCBodyText"/>
        <w:numPr>
          <w:ilvl w:val="0"/>
          <w:numId w:val="20"/>
        </w:numPr>
        <w:rPr>
          <w:rFonts w:ascii="SassoonInfant" w:hAnsi="SassoonInfant"/>
        </w:rPr>
      </w:pPr>
      <w:r w:rsidRPr="005F2F58">
        <w:rPr>
          <w:rFonts w:ascii="SassoonInfant" w:hAnsi="SassoonInfant"/>
        </w:rPr>
        <w:t>To work in partnership with the parents of pupil to collectively ensure pupils’ success</w:t>
      </w:r>
    </w:p>
    <w:p w14:paraId="38E03C32" w14:textId="33E64269" w:rsidR="00C24848" w:rsidRPr="00C24848" w:rsidRDefault="00C24848" w:rsidP="00C24848">
      <w:pPr>
        <w:pStyle w:val="Heading2"/>
      </w:pPr>
      <w:bookmarkStart w:id="9" w:name="_How_PPG_is"/>
      <w:bookmarkEnd w:id="9"/>
      <w:r w:rsidRPr="00C24848">
        <w:t>How PPG is spent</w:t>
      </w:r>
    </w:p>
    <w:p w14:paraId="0D720B5B" w14:textId="3005FBFA" w:rsidR="00C24848" w:rsidRPr="005F2F58" w:rsidRDefault="00C24848" w:rsidP="00C24848">
      <w:pPr>
        <w:pStyle w:val="TNCBodyText"/>
        <w:rPr>
          <w:rFonts w:ascii="SassoonInfant" w:hAnsi="SassoonInfant"/>
        </w:rPr>
      </w:pPr>
      <w:r w:rsidRPr="005F2F58">
        <w:rPr>
          <w:rFonts w:ascii="SassoonInfant" w:hAnsi="SassoonInfant"/>
        </w:rPr>
        <w:t>The school will only spend pupil premium funding in line with the terms outlined within the conditions of grant as outlined below:</w:t>
      </w:r>
    </w:p>
    <w:p w14:paraId="6B2A5695" w14:textId="183D0730" w:rsidR="00C24848" w:rsidRPr="005F2F58" w:rsidRDefault="00C24848" w:rsidP="00C24848">
      <w:pPr>
        <w:pStyle w:val="TNCBodyText"/>
        <w:numPr>
          <w:ilvl w:val="0"/>
          <w:numId w:val="21"/>
        </w:numPr>
        <w:rPr>
          <w:rFonts w:ascii="SassoonInfant" w:hAnsi="SassoonInfant"/>
        </w:rPr>
      </w:pPr>
      <w:r w:rsidRPr="005F2F58">
        <w:rPr>
          <w:rFonts w:ascii="SassoonInfant" w:hAnsi="SassoonInfant"/>
        </w:rPr>
        <w:t>For the benefit of pupils registered at the school</w:t>
      </w:r>
      <w:r w:rsidR="00F61EA5" w:rsidRPr="005F2F58">
        <w:rPr>
          <w:rFonts w:ascii="SassoonInfant" w:hAnsi="SassoonInfant"/>
        </w:rPr>
        <w:t xml:space="preserve"> that meet the funding criteria.</w:t>
      </w:r>
    </w:p>
    <w:p w14:paraId="524878A1" w14:textId="0598A47E" w:rsidR="00C24848" w:rsidRPr="005F2F58" w:rsidRDefault="00C24848" w:rsidP="00C24848">
      <w:pPr>
        <w:pStyle w:val="TNCBodyText"/>
        <w:numPr>
          <w:ilvl w:val="0"/>
          <w:numId w:val="21"/>
        </w:numPr>
        <w:rPr>
          <w:rFonts w:ascii="SassoonInfant" w:hAnsi="SassoonInfant"/>
        </w:rPr>
      </w:pPr>
      <w:r w:rsidRPr="005F2F58">
        <w:rPr>
          <w:rFonts w:ascii="SassoonInfant" w:hAnsi="SassoonInfant"/>
        </w:rPr>
        <w:t>For the benefit of pupils registered at other maintained schools or academies</w:t>
      </w:r>
      <w:r w:rsidR="00F61EA5" w:rsidRPr="005F2F58">
        <w:rPr>
          <w:rFonts w:ascii="SassoonInfant" w:hAnsi="SassoonInfant"/>
        </w:rPr>
        <w:t xml:space="preserve"> that meet the funding criteria, e.g. when hosting summer schools.</w:t>
      </w:r>
    </w:p>
    <w:p w14:paraId="4148A4E9" w14:textId="66B5B8CC" w:rsidR="00C24848" w:rsidRPr="005F2F58" w:rsidRDefault="00C24848" w:rsidP="00C24848">
      <w:pPr>
        <w:pStyle w:val="TNCBodyText"/>
        <w:numPr>
          <w:ilvl w:val="0"/>
          <w:numId w:val="21"/>
        </w:numPr>
        <w:rPr>
          <w:rFonts w:ascii="SassoonInfant" w:hAnsi="SassoonInfant"/>
        </w:rPr>
      </w:pPr>
      <w:r w:rsidRPr="005F2F58">
        <w:rPr>
          <w:rFonts w:ascii="SassoonInfant" w:hAnsi="SassoonInfant"/>
        </w:rPr>
        <w:t xml:space="preserve">On community services whose provision furthers any benefit for </w:t>
      </w:r>
      <w:r w:rsidR="00F61EA5" w:rsidRPr="005F2F58">
        <w:rPr>
          <w:rFonts w:ascii="SassoonInfant" w:hAnsi="SassoonInfant"/>
        </w:rPr>
        <w:t xml:space="preserve">eligible </w:t>
      </w:r>
      <w:r w:rsidRPr="005F2F58">
        <w:rPr>
          <w:rFonts w:ascii="SassoonInfant" w:hAnsi="SassoonInfant"/>
        </w:rPr>
        <w:t>pupils at the school.</w:t>
      </w:r>
    </w:p>
    <w:p w14:paraId="1AEB521E" w14:textId="567BEDE9" w:rsidR="00C24848" w:rsidRPr="005F2F58" w:rsidRDefault="00C24848" w:rsidP="00C24848">
      <w:pPr>
        <w:pStyle w:val="TNCBodyText"/>
        <w:rPr>
          <w:rFonts w:ascii="SassoonInfant" w:hAnsi="SassoonInfant"/>
        </w:rPr>
      </w:pPr>
      <w:r w:rsidRPr="005F2F58">
        <w:rPr>
          <w:rFonts w:ascii="SassoonInfant" w:hAnsi="SassoonInfant"/>
        </w:rPr>
        <w:t xml:space="preserve">Pupil premium is not a personal budget for individual pupils, and schools are not required to spend all of their allocated grant on eligible pupils. The school will use the PPG to support other pupils with identified needs where it is deemed beneficial to do so, for example, on pupils who have or have had a social worker or, pupils who may be acting as a </w:t>
      </w:r>
      <w:proofErr w:type="spellStart"/>
      <w:r w:rsidRPr="005F2F58">
        <w:rPr>
          <w:rFonts w:ascii="SassoonInfant" w:hAnsi="SassoonInfant"/>
        </w:rPr>
        <w:t>carer</w:t>
      </w:r>
      <w:proofErr w:type="spellEnd"/>
      <w:r w:rsidRPr="005F2F58">
        <w:rPr>
          <w:rFonts w:ascii="SassoonInfant" w:hAnsi="SassoonInfant"/>
        </w:rPr>
        <w:t xml:space="preserve">. Pupil premium may also be used on whole-school approaches, e.g. high-quality teaching, which will also benefit non-disadvantaged pupils. </w:t>
      </w:r>
    </w:p>
    <w:p w14:paraId="50BA09B6" w14:textId="37C8BB83" w:rsidR="00C24848" w:rsidRPr="005F2F58" w:rsidRDefault="00C24848" w:rsidP="00C24848">
      <w:pPr>
        <w:pStyle w:val="TNCBodyText"/>
        <w:rPr>
          <w:rFonts w:ascii="SassoonInfant" w:hAnsi="SassoonInfant"/>
        </w:rPr>
      </w:pPr>
      <w:r w:rsidRPr="005F2F58">
        <w:rPr>
          <w:rFonts w:ascii="SassoonInfant" w:hAnsi="SassoonInfant"/>
        </w:rPr>
        <w:t xml:space="preserve">The school will decide the activities on which the PPG will be spent in line with the framework and  ‘menu of approaches’ set out by the government in </w:t>
      </w:r>
      <w:hyperlink r:id="rId13" w:history="1">
        <w:r w:rsidRPr="005F2F58">
          <w:rPr>
            <w:rStyle w:val="Hyperlink"/>
            <w:rFonts w:ascii="SassoonInfant" w:hAnsi="SassoonInfant"/>
          </w:rPr>
          <w:t>‘Using pupil premium: guidance for school leaders’</w:t>
        </w:r>
      </w:hyperlink>
      <w:r w:rsidRPr="005F2F58">
        <w:rPr>
          <w:rFonts w:ascii="SassoonInfant" w:hAnsi="SassoonInfant"/>
        </w:rPr>
        <w:t>, and focussed on the three areas below:</w:t>
      </w:r>
    </w:p>
    <w:p w14:paraId="0C136988" w14:textId="77777777" w:rsidR="00C24848" w:rsidRPr="005F2F58" w:rsidRDefault="00C24848" w:rsidP="00C24848">
      <w:pPr>
        <w:pStyle w:val="TNCBodyText"/>
        <w:numPr>
          <w:ilvl w:val="0"/>
          <w:numId w:val="36"/>
        </w:numPr>
        <w:rPr>
          <w:rFonts w:ascii="SassoonInfant" w:hAnsi="SassoonInfant"/>
        </w:rPr>
      </w:pPr>
      <w:r w:rsidRPr="005F2F58">
        <w:rPr>
          <w:rFonts w:ascii="SassoonInfant" w:hAnsi="SassoonInfant"/>
        </w:rPr>
        <w:t>High-quality teaching, such as staff professional development</w:t>
      </w:r>
    </w:p>
    <w:p w14:paraId="5FC434C9" w14:textId="77777777" w:rsidR="00C24848" w:rsidRPr="005F2F58" w:rsidRDefault="00C24848" w:rsidP="00C24848">
      <w:pPr>
        <w:pStyle w:val="TNCBodyText"/>
        <w:numPr>
          <w:ilvl w:val="0"/>
          <w:numId w:val="36"/>
        </w:numPr>
        <w:rPr>
          <w:rFonts w:ascii="SassoonInfant" w:hAnsi="SassoonInfant"/>
        </w:rPr>
      </w:pPr>
      <w:r w:rsidRPr="005F2F58">
        <w:rPr>
          <w:rFonts w:ascii="SassoonInfant" w:hAnsi="SassoonInfant"/>
        </w:rPr>
        <w:t>Targeted academic support, such as tutoring</w:t>
      </w:r>
    </w:p>
    <w:p w14:paraId="0529ED92" w14:textId="77777777" w:rsidR="00C24848" w:rsidRPr="005F2F58" w:rsidRDefault="00C24848" w:rsidP="00C24848">
      <w:pPr>
        <w:pStyle w:val="TNCBodyText"/>
        <w:numPr>
          <w:ilvl w:val="0"/>
          <w:numId w:val="36"/>
        </w:numPr>
        <w:rPr>
          <w:rFonts w:ascii="SassoonInfant" w:hAnsi="SassoonInfant"/>
        </w:rPr>
      </w:pPr>
      <w:r w:rsidRPr="005F2F58">
        <w:rPr>
          <w:rFonts w:ascii="SassoonInfant" w:hAnsi="SassoonInfant"/>
        </w:rPr>
        <w:t>Wider strategies to address non-academic barriers to success in schools, such as attendance, behaviour, and social and emotional support</w:t>
      </w:r>
    </w:p>
    <w:p w14:paraId="348BB8C1" w14:textId="77777777" w:rsidR="00C24848" w:rsidRPr="005F2F58" w:rsidRDefault="00C24848" w:rsidP="00C24848">
      <w:pPr>
        <w:pStyle w:val="TNCBodyText"/>
        <w:rPr>
          <w:rFonts w:ascii="SassoonInfant" w:hAnsi="SassoonInfant"/>
        </w:rPr>
      </w:pPr>
      <w:r w:rsidRPr="005F2F58">
        <w:rPr>
          <w:rFonts w:ascii="SassoonInfant" w:hAnsi="SassoonInfant"/>
        </w:rPr>
        <w:t xml:space="preserve">Academically able pupils from disadvantaged backgrounds will be given as much focus as less academically able pupils. </w:t>
      </w:r>
    </w:p>
    <w:p w14:paraId="6F3B9F39" w14:textId="1CE43D6D" w:rsidR="00C24848" w:rsidRPr="005F2F58" w:rsidRDefault="00C24848" w:rsidP="00C24848">
      <w:pPr>
        <w:pStyle w:val="TNCBodyText"/>
        <w:rPr>
          <w:rFonts w:ascii="SassoonInfant" w:hAnsi="SassoonInfant"/>
        </w:rPr>
      </w:pPr>
      <w:r w:rsidRPr="005F2F58">
        <w:rPr>
          <w:rFonts w:ascii="SassoonInfant" w:hAnsi="SassoonInfant"/>
        </w:rPr>
        <w:t>If the school has not spent the PPG within the financial year in which it was allocated, the school will carry the remainder forward to the following financial year. When the school carries PPG funding forward, it will use the funding in line with the conditions of grant for the financial year in which it is spent. Funding carried forward will be accounted for in the school’s pupil premium strategy statement for the academic year in which it is spent.</w:t>
      </w:r>
    </w:p>
    <w:p w14:paraId="5D58491D" w14:textId="77777777" w:rsidR="00C24848" w:rsidRPr="00C24848" w:rsidRDefault="00C24848" w:rsidP="00C24848">
      <w:pPr>
        <w:pStyle w:val="Heading2"/>
      </w:pPr>
      <w:bookmarkStart w:id="10" w:name="_Long-term_strategy_for"/>
      <w:bookmarkEnd w:id="10"/>
      <w:r w:rsidRPr="00C24848">
        <w:t>Long-term strategy for success</w:t>
      </w:r>
    </w:p>
    <w:p w14:paraId="1EF9BDAC" w14:textId="30C35443" w:rsidR="00C24848" w:rsidRPr="005F2F58" w:rsidRDefault="00C24848" w:rsidP="00C24848">
      <w:pPr>
        <w:pStyle w:val="TNCBodyText"/>
        <w:rPr>
          <w:rFonts w:ascii="SassoonInfant" w:hAnsi="SassoonInfant"/>
        </w:rPr>
      </w:pPr>
      <w:r w:rsidRPr="005F2F58">
        <w:rPr>
          <w:rFonts w:ascii="SassoonInfant" w:hAnsi="SassoonInfant"/>
        </w:rPr>
        <w:t xml:space="preserve">The school has a long-term strategy to ensure it maximises the use of PGG funding. The school will adopt a long-term </w:t>
      </w:r>
      <w:r w:rsidRPr="005F2F58">
        <w:rPr>
          <w:rFonts w:ascii="SassoonInfant" w:hAnsi="SassoonInfant"/>
          <w:b/>
          <w:bCs/>
          <w:color w:val="398AFF" w:themeColor="accent4"/>
          <w:u w:val="single"/>
        </w:rPr>
        <w:t>three-year</w:t>
      </w:r>
      <w:r w:rsidRPr="005F2F58">
        <w:rPr>
          <w:rFonts w:ascii="SassoonInfant" w:hAnsi="SassoonInfant"/>
          <w:color w:val="398AFF" w:themeColor="accent4"/>
        </w:rPr>
        <w:t xml:space="preserve"> </w:t>
      </w:r>
      <w:r w:rsidRPr="005F2F58">
        <w:rPr>
          <w:rFonts w:ascii="SassoonInfant" w:hAnsi="SassoonInfant"/>
        </w:rPr>
        <w:t xml:space="preserve">strategic plan, aligned to the SIP, which </w:t>
      </w:r>
      <w:r w:rsidR="00660776" w:rsidRPr="005F2F58">
        <w:rPr>
          <w:rFonts w:ascii="SassoonInfant" w:hAnsi="SassoonInfant"/>
        </w:rPr>
        <w:t>is updated annually</w:t>
      </w:r>
      <w:r w:rsidR="001E151B" w:rsidRPr="005F2F58">
        <w:rPr>
          <w:rFonts w:ascii="SassoonInfant" w:hAnsi="SassoonInfant"/>
        </w:rPr>
        <w:t>,</w:t>
      </w:r>
      <w:r w:rsidR="00660776" w:rsidRPr="005F2F58">
        <w:rPr>
          <w:rFonts w:ascii="SassoonInfant" w:hAnsi="SassoonInfant"/>
        </w:rPr>
        <w:t xml:space="preserve"> and </w:t>
      </w:r>
      <w:r w:rsidRPr="005F2F58">
        <w:rPr>
          <w:rFonts w:ascii="SassoonInfant" w:hAnsi="SassoonInfant"/>
        </w:rPr>
        <w:t>contains the following considerations:</w:t>
      </w:r>
    </w:p>
    <w:p w14:paraId="6DEE24AE" w14:textId="1CD8F6CA" w:rsidR="00C24848" w:rsidRPr="005F2F58" w:rsidRDefault="00C24848" w:rsidP="00C24848">
      <w:pPr>
        <w:pStyle w:val="TNCBodyText"/>
        <w:numPr>
          <w:ilvl w:val="0"/>
          <w:numId w:val="23"/>
        </w:numPr>
        <w:rPr>
          <w:rFonts w:ascii="SassoonInfant" w:hAnsi="SassoonInfant"/>
        </w:rPr>
      </w:pPr>
      <w:r w:rsidRPr="005F2F58">
        <w:rPr>
          <w:rFonts w:ascii="SassoonInfant" w:hAnsi="SassoonInfant"/>
        </w:rPr>
        <w:t>Expenditure</w:t>
      </w:r>
    </w:p>
    <w:p w14:paraId="64022610" w14:textId="77777777" w:rsidR="00C24848" w:rsidRPr="005F2F58" w:rsidRDefault="00C24848" w:rsidP="00C24848">
      <w:pPr>
        <w:pStyle w:val="TNCBodyText"/>
        <w:numPr>
          <w:ilvl w:val="0"/>
          <w:numId w:val="23"/>
        </w:numPr>
        <w:rPr>
          <w:rFonts w:ascii="SassoonInfant" w:hAnsi="SassoonInfant"/>
        </w:rPr>
      </w:pPr>
      <w:r w:rsidRPr="005F2F58">
        <w:rPr>
          <w:rFonts w:ascii="SassoonInfant" w:hAnsi="SassoonInfant"/>
        </w:rPr>
        <w:t>Recruitment</w:t>
      </w:r>
    </w:p>
    <w:p w14:paraId="417B2195" w14:textId="77777777" w:rsidR="00C24848" w:rsidRPr="005F2F58" w:rsidRDefault="00C24848" w:rsidP="00C24848">
      <w:pPr>
        <w:pStyle w:val="TNCBodyText"/>
        <w:numPr>
          <w:ilvl w:val="0"/>
          <w:numId w:val="23"/>
        </w:numPr>
        <w:rPr>
          <w:rFonts w:ascii="SassoonInfant" w:hAnsi="SassoonInfant"/>
        </w:rPr>
      </w:pPr>
      <w:r w:rsidRPr="005F2F58">
        <w:rPr>
          <w:rFonts w:ascii="SassoonInfant" w:hAnsi="SassoonInfant"/>
        </w:rPr>
        <w:t>Teaching practice</w:t>
      </w:r>
    </w:p>
    <w:p w14:paraId="2BC42EF1" w14:textId="77777777" w:rsidR="00C24848" w:rsidRPr="005F2F58" w:rsidRDefault="00C24848" w:rsidP="00C24848">
      <w:pPr>
        <w:pStyle w:val="TNCBodyText"/>
        <w:numPr>
          <w:ilvl w:val="0"/>
          <w:numId w:val="23"/>
        </w:numPr>
        <w:rPr>
          <w:rFonts w:ascii="SassoonInfant" w:hAnsi="SassoonInfant"/>
        </w:rPr>
      </w:pPr>
      <w:r w:rsidRPr="005F2F58">
        <w:rPr>
          <w:rFonts w:ascii="SassoonInfant" w:hAnsi="SassoonInfant"/>
        </w:rPr>
        <w:lastRenderedPageBreak/>
        <w:t>Staff deployment</w:t>
      </w:r>
    </w:p>
    <w:p w14:paraId="204996EA" w14:textId="77777777" w:rsidR="00C24848" w:rsidRPr="005F2F58" w:rsidRDefault="00C24848" w:rsidP="00C24848">
      <w:pPr>
        <w:pStyle w:val="TNCBodyText"/>
        <w:rPr>
          <w:rFonts w:ascii="SassoonInfant" w:hAnsi="SassoonInfant"/>
        </w:rPr>
      </w:pPr>
      <w:r w:rsidRPr="005F2F58">
        <w:rPr>
          <w:rFonts w:ascii="SassoonInfant" w:hAnsi="SassoonInfant"/>
        </w:rPr>
        <w:t>As part of its strategy, the school will maximise the use of the PPG by:</w:t>
      </w:r>
    </w:p>
    <w:p w14:paraId="422F4DCC" w14:textId="77777777" w:rsidR="00C24848" w:rsidRPr="005F2F58" w:rsidRDefault="00C24848" w:rsidP="00C24848">
      <w:pPr>
        <w:pStyle w:val="TNCBodyText"/>
        <w:numPr>
          <w:ilvl w:val="0"/>
          <w:numId w:val="22"/>
        </w:numPr>
        <w:rPr>
          <w:rFonts w:ascii="SassoonInfant" w:hAnsi="SassoonInfant"/>
        </w:rPr>
      </w:pPr>
      <w:r w:rsidRPr="005F2F58">
        <w:rPr>
          <w:rFonts w:ascii="SassoonInfant" w:hAnsi="SassoonInfant"/>
        </w:rPr>
        <w:t>Assigning a pupil premium lead to champion the educational needs of PPG recipients and ensure the implementation of this policy.</w:t>
      </w:r>
    </w:p>
    <w:p w14:paraId="2BC86D31" w14:textId="77777777" w:rsidR="00C24848" w:rsidRPr="005F2F58" w:rsidRDefault="00C24848" w:rsidP="00C24848">
      <w:pPr>
        <w:pStyle w:val="TNCBodyText"/>
        <w:numPr>
          <w:ilvl w:val="0"/>
          <w:numId w:val="22"/>
        </w:numPr>
        <w:rPr>
          <w:rFonts w:ascii="SassoonInfant" w:hAnsi="SassoonInfant"/>
        </w:rPr>
      </w:pPr>
      <w:r w:rsidRPr="005F2F58">
        <w:rPr>
          <w:rFonts w:ascii="SassoonInfant" w:hAnsi="SassoonInfant"/>
        </w:rPr>
        <w:t>Ensuring PPG funding and spending can be identified within the school’s budget.</w:t>
      </w:r>
    </w:p>
    <w:p w14:paraId="4311C1B9" w14:textId="77777777" w:rsidR="00C24848" w:rsidRPr="005F2F58" w:rsidRDefault="00C24848" w:rsidP="00C24848">
      <w:pPr>
        <w:pStyle w:val="TNCBodyText"/>
        <w:numPr>
          <w:ilvl w:val="0"/>
          <w:numId w:val="22"/>
        </w:numPr>
        <w:rPr>
          <w:rFonts w:ascii="SassoonInfant" w:hAnsi="SassoonInfant"/>
        </w:rPr>
      </w:pPr>
      <w:r w:rsidRPr="005F2F58">
        <w:rPr>
          <w:rFonts w:ascii="SassoonInfant" w:hAnsi="SassoonInfant"/>
        </w:rPr>
        <w:t>Consulting, as necessary and as appropriate, the pupil premium lead, governors, staff and parents when deciding how funds are spent.</w:t>
      </w:r>
    </w:p>
    <w:p w14:paraId="1B41B6A4" w14:textId="77777777" w:rsidR="00C24848" w:rsidRPr="005F2F58" w:rsidRDefault="00C24848" w:rsidP="00C24848">
      <w:pPr>
        <w:pStyle w:val="TNCBodyText"/>
        <w:numPr>
          <w:ilvl w:val="0"/>
          <w:numId w:val="22"/>
        </w:numPr>
        <w:rPr>
          <w:rFonts w:ascii="SassoonInfant" w:hAnsi="SassoonInfant"/>
        </w:rPr>
      </w:pPr>
      <w:r w:rsidRPr="005F2F58">
        <w:rPr>
          <w:rFonts w:ascii="SassoonInfant" w:hAnsi="SassoonInfant"/>
        </w:rPr>
        <w:t>Assessing the individual provisions required for each pupil in receipt of the PPG.</w:t>
      </w:r>
    </w:p>
    <w:p w14:paraId="430882A7" w14:textId="77777777" w:rsidR="00C24848" w:rsidRPr="005F2F58" w:rsidRDefault="00C24848" w:rsidP="00C24848">
      <w:pPr>
        <w:pStyle w:val="TNCBodyText"/>
        <w:rPr>
          <w:rFonts w:ascii="SassoonInfant" w:hAnsi="SassoonInfant"/>
        </w:rPr>
      </w:pPr>
      <w:r w:rsidRPr="005F2F58">
        <w:rPr>
          <w:rFonts w:ascii="SassoonInfant" w:hAnsi="SassoonInfant"/>
        </w:rPr>
        <w:t>The school will conduct lighter-touch annual reviews to inform the strategic plan and form the school’s Pupil Premium Impact Statement.</w:t>
      </w:r>
    </w:p>
    <w:p w14:paraId="388908AD" w14:textId="77777777" w:rsidR="00C24848" w:rsidRPr="005F2F58" w:rsidRDefault="00C24848" w:rsidP="00C24848">
      <w:pPr>
        <w:pStyle w:val="TNCBodyText"/>
        <w:rPr>
          <w:rFonts w:ascii="SassoonInfant" w:hAnsi="SassoonInfant"/>
        </w:rPr>
      </w:pPr>
      <w:r w:rsidRPr="005F2F58">
        <w:rPr>
          <w:rFonts w:ascii="SassoonInfant" w:hAnsi="SassoonInfant"/>
        </w:rPr>
        <w:t>The school will explore evidence-based summaries of PPG use, such as the EEF’s Teaching and Learning Toolkit, to determine the best use of the funding. The school will consult the EEF’s Families of Schools Database to learn about effective practice in similar schools. The school will make decisions about PPG spending that demonstrably illustrates its use of evidence-based research.</w:t>
      </w:r>
    </w:p>
    <w:p w14:paraId="7C1E9DAD" w14:textId="77777777" w:rsidR="00C24848" w:rsidRPr="005F2F58" w:rsidRDefault="00C24848" w:rsidP="00C24848">
      <w:pPr>
        <w:pStyle w:val="TNCBodyText"/>
        <w:rPr>
          <w:rFonts w:ascii="SassoonInfant" w:hAnsi="SassoonInfant"/>
        </w:rPr>
      </w:pPr>
      <w:r w:rsidRPr="005F2F58">
        <w:rPr>
          <w:rFonts w:ascii="SassoonInfant" w:hAnsi="SassoonInfant"/>
        </w:rPr>
        <w:t>When researching and implementing PPG use, the school will focus on approaches that:</w:t>
      </w:r>
    </w:p>
    <w:p w14:paraId="3D93E4F7" w14:textId="77777777" w:rsidR="00C24848" w:rsidRPr="005F2F58" w:rsidRDefault="00C24848" w:rsidP="00C24848">
      <w:pPr>
        <w:pStyle w:val="TNCBodyText"/>
        <w:numPr>
          <w:ilvl w:val="0"/>
          <w:numId w:val="24"/>
        </w:numPr>
        <w:rPr>
          <w:rFonts w:ascii="SassoonInfant" w:hAnsi="SassoonInfant"/>
        </w:rPr>
      </w:pPr>
      <w:r w:rsidRPr="005F2F58">
        <w:rPr>
          <w:rFonts w:ascii="SassoonInfant" w:hAnsi="SassoonInfant"/>
        </w:rPr>
        <w:t>Are individually tailored to the strengths and needs of each pupil, and include targeted academic support, such as tutoring</w:t>
      </w:r>
    </w:p>
    <w:p w14:paraId="6DC3BFF4" w14:textId="77777777" w:rsidR="00C24848" w:rsidRPr="005F2F58" w:rsidRDefault="00C24848" w:rsidP="00C24848">
      <w:pPr>
        <w:pStyle w:val="TNCBodyText"/>
        <w:numPr>
          <w:ilvl w:val="0"/>
          <w:numId w:val="24"/>
        </w:numPr>
        <w:rPr>
          <w:rFonts w:ascii="SassoonInfant" w:hAnsi="SassoonInfant"/>
        </w:rPr>
      </w:pPr>
      <w:r w:rsidRPr="005F2F58">
        <w:rPr>
          <w:rFonts w:ascii="SassoonInfant" w:hAnsi="SassoonInfant"/>
        </w:rPr>
        <w:t>Are consistent (based on agreed core principles and components), but also flexible and responsive.</w:t>
      </w:r>
    </w:p>
    <w:p w14:paraId="09A7E6E2" w14:textId="77777777" w:rsidR="00C24848" w:rsidRPr="005F2F58" w:rsidRDefault="00C24848" w:rsidP="00C24848">
      <w:pPr>
        <w:pStyle w:val="TNCBodyText"/>
        <w:numPr>
          <w:ilvl w:val="0"/>
          <w:numId w:val="24"/>
        </w:numPr>
        <w:rPr>
          <w:rFonts w:ascii="SassoonInfant" w:hAnsi="SassoonInfant"/>
        </w:rPr>
      </w:pPr>
      <w:r w:rsidRPr="005F2F58">
        <w:rPr>
          <w:rFonts w:ascii="SassoonInfant" w:hAnsi="SassoonInfant"/>
        </w:rPr>
        <w:t>Are evidence-based.</w:t>
      </w:r>
    </w:p>
    <w:p w14:paraId="09512DAB" w14:textId="77777777" w:rsidR="00C24848" w:rsidRPr="005F2F58" w:rsidRDefault="00C24848" w:rsidP="00C24848">
      <w:pPr>
        <w:pStyle w:val="TNCBodyText"/>
        <w:numPr>
          <w:ilvl w:val="0"/>
          <w:numId w:val="24"/>
        </w:numPr>
        <w:rPr>
          <w:rFonts w:ascii="SassoonInfant" w:hAnsi="SassoonInfant"/>
        </w:rPr>
      </w:pPr>
      <w:r w:rsidRPr="005F2F58">
        <w:rPr>
          <w:rFonts w:ascii="SassoonInfant" w:hAnsi="SassoonInfant"/>
        </w:rPr>
        <w:t>Are focussed on clear short-term goals providing opportunities for pupils to experience success.</w:t>
      </w:r>
    </w:p>
    <w:p w14:paraId="0A51AA21" w14:textId="77777777" w:rsidR="00C24848" w:rsidRPr="005F2F58" w:rsidRDefault="00C24848" w:rsidP="00C24848">
      <w:pPr>
        <w:pStyle w:val="TNCBodyText"/>
        <w:numPr>
          <w:ilvl w:val="0"/>
          <w:numId w:val="24"/>
        </w:numPr>
        <w:rPr>
          <w:rFonts w:ascii="SassoonInfant" w:hAnsi="SassoonInfant"/>
        </w:rPr>
      </w:pPr>
      <w:r w:rsidRPr="005F2F58">
        <w:rPr>
          <w:rFonts w:ascii="SassoonInfant" w:hAnsi="SassoonInfant"/>
        </w:rPr>
        <w:t>Include regular, high-quality feedback from teaching staff.</w:t>
      </w:r>
    </w:p>
    <w:p w14:paraId="79F85F85" w14:textId="77777777" w:rsidR="00C24848" w:rsidRPr="005F2F58" w:rsidRDefault="00C24848" w:rsidP="00C24848">
      <w:pPr>
        <w:pStyle w:val="TNCBodyText"/>
        <w:numPr>
          <w:ilvl w:val="0"/>
          <w:numId w:val="24"/>
        </w:numPr>
        <w:rPr>
          <w:rFonts w:ascii="SassoonInfant" w:hAnsi="SassoonInfant"/>
        </w:rPr>
      </w:pPr>
      <w:r w:rsidRPr="005F2F58">
        <w:rPr>
          <w:rFonts w:ascii="SassoonInfant" w:hAnsi="SassoonInfant"/>
        </w:rPr>
        <w:t>Engage parents in the agreement and evaluation of support arrangements, e.g. via pupil’s personal education plans (PEPs).</w:t>
      </w:r>
    </w:p>
    <w:p w14:paraId="48755F9C" w14:textId="77777777" w:rsidR="00C24848" w:rsidRPr="005F2F58" w:rsidRDefault="00C24848" w:rsidP="00C24848">
      <w:pPr>
        <w:pStyle w:val="TNCBodyText"/>
        <w:numPr>
          <w:ilvl w:val="0"/>
          <w:numId w:val="24"/>
        </w:numPr>
        <w:rPr>
          <w:rFonts w:ascii="SassoonInfant" w:hAnsi="SassoonInfant"/>
        </w:rPr>
      </w:pPr>
      <w:r w:rsidRPr="005F2F58">
        <w:rPr>
          <w:rFonts w:ascii="SassoonInfant" w:hAnsi="SassoonInfant"/>
        </w:rPr>
        <w:t>Support pupils’ transitions through the stages of education, e.g. from primary school to secondary school.</w:t>
      </w:r>
    </w:p>
    <w:p w14:paraId="59E1CBE5" w14:textId="77777777" w:rsidR="00C24848" w:rsidRPr="005F2F58" w:rsidRDefault="00C24848" w:rsidP="00C24848">
      <w:pPr>
        <w:pStyle w:val="TNCBodyText"/>
        <w:numPr>
          <w:ilvl w:val="0"/>
          <w:numId w:val="24"/>
        </w:numPr>
        <w:rPr>
          <w:rFonts w:ascii="SassoonInfant" w:hAnsi="SassoonInfant"/>
        </w:rPr>
      </w:pPr>
      <w:r w:rsidRPr="005F2F58">
        <w:rPr>
          <w:rFonts w:ascii="SassoonInfant" w:hAnsi="SassoonInfant"/>
        </w:rPr>
        <w:t>Raise aspirations through access to high-quality educational experiences.</w:t>
      </w:r>
    </w:p>
    <w:p w14:paraId="4658036E" w14:textId="77777777" w:rsidR="00C24848" w:rsidRPr="005F2F58" w:rsidRDefault="00C24848" w:rsidP="00C24848">
      <w:pPr>
        <w:pStyle w:val="TNCBodyText"/>
        <w:numPr>
          <w:ilvl w:val="0"/>
          <w:numId w:val="24"/>
        </w:numPr>
        <w:rPr>
          <w:rFonts w:ascii="SassoonInfant" w:hAnsi="SassoonInfant"/>
        </w:rPr>
      </w:pPr>
      <w:r w:rsidRPr="005F2F58">
        <w:rPr>
          <w:rFonts w:ascii="SassoonInfant" w:hAnsi="SassoonInfant"/>
        </w:rPr>
        <w:t>Promote each pupil’s awareness and understanding of their own thought processes and help them to develop problem-solving strategies.</w:t>
      </w:r>
    </w:p>
    <w:p w14:paraId="39887ABD" w14:textId="77777777" w:rsidR="00C24848" w:rsidRPr="005F2F58" w:rsidRDefault="00C24848" w:rsidP="00C24848">
      <w:pPr>
        <w:pStyle w:val="TNCBodyText"/>
        <w:numPr>
          <w:ilvl w:val="0"/>
          <w:numId w:val="24"/>
        </w:numPr>
        <w:rPr>
          <w:rFonts w:ascii="SassoonInfant" w:hAnsi="SassoonInfant"/>
        </w:rPr>
      </w:pPr>
      <w:r w:rsidRPr="005F2F58">
        <w:rPr>
          <w:rFonts w:ascii="SassoonInfant" w:hAnsi="SassoonInfant"/>
        </w:rPr>
        <w:t>Support the quality of teaching, including staff professional development.</w:t>
      </w:r>
    </w:p>
    <w:p w14:paraId="43D96E17" w14:textId="77777777" w:rsidR="00C24848" w:rsidRPr="005F2F58" w:rsidRDefault="00C24848" w:rsidP="00C24848">
      <w:pPr>
        <w:pStyle w:val="TNCBodyText"/>
        <w:numPr>
          <w:ilvl w:val="0"/>
          <w:numId w:val="24"/>
        </w:numPr>
        <w:rPr>
          <w:rFonts w:ascii="SassoonInfant" w:hAnsi="SassoonInfant"/>
        </w:rPr>
      </w:pPr>
      <w:r w:rsidRPr="005F2F58">
        <w:rPr>
          <w:rFonts w:ascii="SassoonInfant" w:hAnsi="SassoonInfant"/>
        </w:rPr>
        <w:t>Tackle non-academic barriers to success at school, by supporting good attendance and behaviour and providing social and emotional support.</w:t>
      </w:r>
    </w:p>
    <w:p w14:paraId="0761427F" w14:textId="77777777" w:rsidR="00C24848" w:rsidRPr="005F2F58" w:rsidRDefault="00C24848" w:rsidP="00C24848">
      <w:pPr>
        <w:pStyle w:val="TNCBodyText"/>
        <w:rPr>
          <w:rFonts w:ascii="SassoonInfant" w:hAnsi="SassoonInfant"/>
        </w:rPr>
      </w:pPr>
      <w:r w:rsidRPr="005F2F58">
        <w:rPr>
          <w:rFonts w:ascii="SassoonInfant" w:hAnsi="SassoonInfant"/>
        </w:rPr>
        <w:t>The school will also choose approaches that emphasise:</w:t>
      </w:r>
    </w:p>
    <w:p w14:paraId="3940C952" w14:textId="77777777" w:rsidR="00C24848" w:rsidRPr="005F2F58" w:rsidRDefault="00C24848" w:rsidP="00C24848">
      <w:pPr>
        <w:pStyle w:val="TNCBodyText"/>
        <w:numPr>
          <w:ilvl w:val="0"/>
          <w:numId w:val="25"/>
        </w:numPr>
        <w:rPr>
          <w:rFonts w:ascii="SassoonInfant" w:hAnsi="SassoonInfant"/>
        </w:rPr>
      </w:pPr>
      <w:r w:rsidRPr="005F2F58">
        <w:rPr>
          <w:rFonts w:ascii="SassoonInfant" w:hAnsi="SassoonInfant"/>
        </w:rPr>
        <w:lastRenderedPageBreak/>
        <w:t>Relationship-building, both with appropriate adults and with pupils’ peers.</w:t>
      </w:r>
    </w:p>
    <w:p w14:paraId="057817B3" w14:textId="77777777" w:rsidR="00C24848" w:rsidRPr="005F2F58" w:rsidRDefault="00C24848" w:rsidP="00C24848">
      <w:pPr>
        <w:pStyle w:val="TNCBodyText"/>
        <w:numPr>
          <w:ilvl w:val="0"/>
          <w:numId w:val="25"/>
        </w:numPr>
        <w:rPr>
          <w:rFonts w:ascii="SassoonInfant" w:hAnsi="SassoonInfant"/>
        </w:rPr>
      </w:pPr>
      <w:r w:rsidRPr="005F2F58">
        <w:rPr>
          <w:rFonts w:ascii="SassoonInfant" w:hAnsi="SassoonInfant"/>
        </w:rPr>
        <w:t>An emotionally intelligent approach to the setting of clear behaviour boundaries.</w:t>
      </w:r>
    </w:p>
    <w:p w14:paraId="6B31D763" w14:textId="77777777" w:rsidR="00C24848" w:rsidRPr="005F2F58" w:rsidRDefault="00C24848" w:rsidP="00C24848">
      <w:pPr>
        <w:pStyle w:val="TNCBodyText"/>
        <w:numPr>
          <w:ilvl w:val="0"/>
          <w:numId w:val="25"/>
        </w:numPr>
        <w:rPr>
          <w:rFonts w:ascii="SassoonInfant" w:hAnsi="SassoonInfant"/>
        </w:rPr>
      </w:pPr>
      <w:r w:rsidRPr="005F2F58">
        <w:rPr>
          <w:rFonts w:ascii="SassoonInfant" w:hAnsi="SassoonInfant"/>
        </w:rPr>
        <w:t>Increasing pupils’ understanding of their emotions and identity.</w:t>
      </w:r>
    </w:p>
    <w:p w14:paraId="7220D4FE" w14:textId="77777777" w:rsidR="00C24848" w:rsidRPr="005F2F58" w:rsidRDefault="00C24848" w:rsidP="00C24848">
      <w:pPr>
        <w:pStyle w:val="TNCBodyText"/>
        <w:numPr>
          <w:ilvl w:val="0"/>
          <w:numId w:val="25"/>
        </w:numPr>
        <w:rPr>
          <w:rFonts w:ascii="SassoonInfant" w:hAnsi="SassoonInfant"/>
        </w:rPr>
      </w:pPr>
      <w:r w:rsidRPr="005F2F58">
        <w:rPr>
          <w:rFonts w:ascii="SassoonInfant" w:hAnsi="SassoonInfant"/>
        </w:rPr>
        <w:t>Positive reinforcement.</w:t>
      </w:r>
    </w:p>
    <w:p w14:paraId="709800FE" w14:textId="77777777" w:rsidR="00C24848" w:rsidRPr="005F2F58" w:rsidRDefault="00C24848" w:rsidP="00C24848">
      <w:pPr>
        <w:pStyle w:val="TNCBodyText"/>
        <w:numPr>
          <w:ilvl w:val="0"/>
          <w:numId w:val="25"/>
        </w:numPr>
        <w:rPr>
          <w:rFonts w:ascii="SassoonInfant" w:hAnsi="SassoonInfant"/>
        </w:rPr>
      </w:pPr>
      <w:r w:rsidRPr="005F2F58">
        <w:rPr>
          <w:rFonts w:ascii="SassoonInfant" w:hAnsi="SassoonInfant"/>
        </w:rPr>
        <w:t>Building self-esteem.</w:t>
      </w:r>
    </w:p>
    <w:p w14:paraId="126AFFB2" w14:textId="77777777" w:rsidR="00C24848" w:rsidRPr="005F2F58" w:rsidRDefault="00C24848" w:rsidP="00C24848">
      <w:pPr>
        <w:pStyle w:val="TNCBodyText"/>
        <w:numPr>
          <w:ilvl w:val="0"/>
          <w:numId w:val="25"/>
        </w:numPr>
        <w:rPr>
          <w:rFonts w:ascii="SassoonInfant" w:hAnsi="SassoonInfant"/>
        </w:rPr>
      </w:pPr>
      <w:r w:rsidRPr="005F2F58">
        <w:rPr>
          <w:rFonts w:ascii="SassoonInfant" w:hAnsi="SassoonInfant"/>
        </w:rPr>
        <w:t>Relevance to the learner – the approach relates to pupils’ interests and makes success matter to them.</w:t>
      </w:r>
    </w:p>
    <w:p w14:paraId="2DE0070A" w14:textId="77777777" w:rsidR="00C24848" w:rsidRPr="005F2F58" w:rsidRDefault="00C24848" w:rsidP="00C24848">
      <w:pPr>
        <w:pStyle w:val="TNCBodyText"/>
        <w:numPr>
          <w:ilvl w:val="0"/>
          <w:numId w:val="25"/>
        </w:numPr>
        <w:rPr>
          <w:rFonts w:ascii="SassoonInfant" w:hAnsi="SassoonInfant"/>
        </w:rPr>
      </w:pPr>
      <w:r w:rsidRPr="005F2F58">
        <w:rPr>
          <w:rFonts w:ascii="SassoonInfant" w:hAnsi="SassoonInfant"/>
        </w:rPr>
        <w:t>A joined-up approach involving the pupil’s social worker, carer, virtual school head (VSH) and other relevant professionals.</w:t>
      </w:r>
    </w:p>
    <w:p w14:paraId="067AC707" w14:textId="77777777" w:rsidR="00C24848" w:rsidRPr="005F2F58" w:rsidRDefault="00C24848" w:rsidP="00C24848">
      <w:pPr>
        <w:pStyle w:val="TNCBodyText"/>
        <w:numPr>
          <w:ilvl w:val="0"/>
          <w:numId w:val="25"/>
        </w:numPr>
        <w:rPr>
          <w:rFonts w:ascii="SassoonInfant" w:hAnsi="SassoonInfant"/>
        </w:rPr>
      </w:pPr>
      <w:r w:rsidRPr="005F2F58">
        <w:rPr>
          <w:rFonts w:ascii="SassoonInfant" w:hAnsi="SassoonInfant"/>
        </w:rPr>
        <w:t>A child-centred approach to assessment for learning.</w:t>
      </w:r>
    </w:p>
    <w:p w14:paraId="2F321A75" w14:textId="77777777" w:rsidR="00C24848" w:rsidRPr="00C24848" w:rsidRDefault="00C24848" w:rsidP="00C24848">
      <w:pPr>
        <w:pStyle w:val="Heading2"/>
      </w:pPr>
      <w:bookmarkStart w:id="11" w:name="_A_tiered_approach"/>
      <w:bookmarkEnd w:id="11"/>
      <w:r w:rsidRPr="00C24848">
        <w:t>A tiered approach to PPG spending</w:t>
      </w:r>
    </w:p>
    <w:p w14:paraId="64A61A46" w14:textId="77777777" w:rsidR="00C24848" w:rsidRPr="005F2F58" w:rsidRDefault="00C24848" w:rsidP="00C24848">
      <w:pPr>
        <w:pStyle w:val="TNCBodyText"/>
        <w:rPr>
          <w:rFonts w:ascii="SassoonInfant" w:hAnsi="SassoonInfant"/>
        </w:rPr>
      </w:pPr>
      <w:r w:rsidRPr="005F2F58">
        <w:rPr>
          <w:rFonts w:ascii="SassoonInfant" w:hAnsi="SassoonInfant"/>
        </w:rPr>
        <w:t>The school will operate a tiered approach to PPG spending to ensure spending is both balanced and focussed. Spending priorities are as follows:</w:t>
      </w:r>
    </w:p>
    <w:p w14:paraId="534AE478" w14:textId="77777777" w:rsidR="00C24848" w:rsidRPr="005F2F58" w:rsidRDefault="00C24848" w:rsidP="00C24848">
      <w:pPr>
        <w:pStyle w:val="TNCBodyText"/>
        <w:numPr>
          <w:ilvl w:val="0"/>
          <w:numId w:val="26"/>
        </w:numPr>
        <w:rPr>
          <w:rFonts w:ascii="SassoonInfant" w:hAnsi="SassoonInfant"/>
        </w:rPr>
      </w:pPr>
      <w:r w:rsidRPr="005F2F58">
        <w:rPr>
          <w:rFonts w:ascii="SassoonInfant" w:hAnsi="SassoonInfant"/>
        </w:rPr>
        <w:t>1: Teaching</w:t>
      </w:r>
    </w:p>
    <w:p w14:paraId="7B2B9ECA" w14:textId="77777777" w:rsidR="00C24848" w:rsidRPr="005F2F58" w:rsidRDefault="00C24848" w:rsidP="00C24848">
      <w:pPr>
        <w:pStyle w:val="TNCBodyText"/>
        <w:numPr>
          <w:ilvl w:val="0"/>
          <w:numId w:val="26"/>
        </w:numPr>
        <w:rPr>
          <w:rFonts w:ascii="SassoonInfant" w:hAnsi="SassoonInfant"/>
        </w:rPr>
      </w:pPr>
      <w:r w:rsidRPr="005F2F58">
        <w:rPr>
          <w:rFonts w:ascii="SassoonInfant" w:hAnsi="SassoonInfant"/>
        </w:rPr>
        <w:t>2: Targeted academic support</w:t>
      </w:r>
    </w:p>
    <w:p w14:paraId="5377AB5C" w14:textId="77777777" w:rsidR="00C24848" w:rsidRPr="005F2F58" w:rsidRDefault="00C24848" w:rsidP="00C24848">
      <w:pPr>
        <w:pStyle w:val="TNCBodyText"/>
        <w:numPr>
          <w:ilvl w:val="0"/>
          <w:numId w:val="26"/>
        </w:numPr>
        <w:rPr>
          <w:rFonts w:ascii="SassoonInfant" w:hAnsi="SassoonInfant"/>
        </w:rPr>
      </w:pPr>
      <w:r w:rsidRPr="005F2F58">
        <w:rPr>
          <w:rFonts w:ascii="SassoonInfant" w:hAnsi="SassoonInfant"/>
        </w:rPr>
        <w:t>3: Wider strategies</w:t>
      </w:r>
    </w:p>
    <w:p w14:paraId="30F5CB8E" w14:textId="77777777" w:rsidR="00C24848" w:rsidRPr="005F2F58" w:rsidRDefault="00C24848" w:rsidP="00C24848">
      <w:pPr>
        <w:pStyle w:val="TNCBodyText"/>
        <w:rPr>
          <w:rFonts w:ascii="SassoonInfant" w:hAnsi="SassoonInfant"/>
        </w:rPr>
      </w:pPr>
      <w:r w:rsidRPr="005F2F58">
        <w:rPr>
          <w:rFonts w:ascii="SassoonInfant" w:hAnsi="SassoonInfant"/>
        </w:rPr>
        <w:t>Ensuring effective teaching in every classroom is the priority for PPG spending. To achieve this, the school will spend the PPG in the following ways:</w:t>
      </w:r>
    </w:p>
    <w:p w14:paraId="608EC5F9" w14:textId="77777777" w:rsidR="00C24848" w:rsidRPr="005F2F58" w:rsidRDefault="00C24848" w:rsidP="00C24848">
      <w:pPr>
        <w:pStyle w:val="TNCBodyText"/>
        <w:numPr>
          <w:ilvl w:val="0"/>
          <w:numId w:val="27"/>
        </w:numPr>
        <w:rPr>
          <w:rFonts w:ascii="SassoonInfant" w:hAnsi="SassoonInfant"/>
        </w:rPr>
      </w:pPr>
      <w:r w:rsidRPr="005F2F58">
        <w:rPr>
          <w:rFonts w:ascii="SassoonInfant" w:hAnsi="SassoonInfant"/>
        </w:rPr>
        <w:t>Professional development</w:t>
      </w:r>
    </w:p>
    <w:p w14:paraId="604DD4EB" w14:textId="77777777" w:rsidR="00C24848" w:rsidRPr="005F2F58" w:rsidRDefault="00C24848" w:rsidP="00C24848">
      <w:pPr>
        <w:pStyle w:val="TNCBodyText"/>
        <w:numPr>
          <w:ilvl w:val="0"/>
          <w:numId w:val="27"/>
        </w:numPr>
        <w:rPr>
          <w:rFonts w:ascii="SassoonInfant" w:hAnsi="SassoonInfant"/>
        </w:rPr>
      </w:pPr>
      <w:r w:rsidRPr="005F2F58">
        <w:rPr>
          <w:rFonts w:ascii="SassoonInfant" w:hAnsi="SassoonInfant"/>
        </w:rPr>
        <w:t>Recruitment and retention</w:t>
      </w:r>
    </w:p>
    <w:p w14:paraId="24EE380E" w14:textId="77777777" w:rsidR="00C24848" w:rsidRPr="005F2F58" w:rsidRDefault="00C24848" w:rsidP="00C24848">
      <w:pPr>
        <w:pStyle w:val="TNCBodyText"/>
        <w:numPr>
          <w:ilvl w:val="0"/>
          <w:numId w:val="27"/>
        </w:numPr>
        <w:rPr>
          <w:rFonts w:ascii="SassoonInfant" w:hAnsi="SassoonInfant"/>
        </w:rPr>
      </w:pPr>
      <w:r w:rsidRPr="005F2F58">
        <w:rPr>
          <w:rFonts w:ascii="SassoonInfant" w:hAnsi="SassoonInfant"/>
        </w:rPr>
        <w:t>Supporting early career teachers</w:t>
      </w:r>
    </w:p>
    <w:p w14:paraId="61E92E27" w14:textId="77777777" w:rsidR="00C24848" w:rsidRPr="005F2F58" w:rsidRDefault="00C24848" w:rsidP="00C24848">
      <w:pPr>
        <w:pStyle w:val="TNCBodyText"/>
        <w:rPr>
          <w:rFonts w:ascii="SassoonInfant" w:hAnsi="SassoonInfant"/>
        </w:rPr>
      </w:pPr>
      <w:r w:rsidRPr="005F2F58">
        <w:rPr>
          <w:rFonts w:ascii="SassoonInfant" w:hAnsi="SassoonInfant"/>
        </w:rPr>
        <w:t>Evidence shows that targeted support has a positive impact and is a key component of effective PPG use. The school will spend the PPG on targeted support in the following ways:</w:t>
      </w:r>
    </w:p>
    <w:p w14:paraId="499C696E" w14:textId="77777777" w:rsidR="00C24848" w:rsidRPr="005F2F58" w:rsidRDefault="00C24848" w:rsidP="00C24848">
      <w:pPr>
        <w:pStyle w:val="TNCBodyText"/>
        <w:numPr>
          <w:ilvl w:val="0"/>
          <w:numId w:val="28"/>
        </w:numPr>
        <w:rPr>
          <w:rFonts w:ascii="SassoonInfant" w:hAnsi="SassoonInfant"/>
        </w:rPr>
      </w:pPr>
      <w:r w:rsidRPr="005F2F58">
        <w:rPr>
          <w:rFonts w:ascii="SassoonInfant" w:hAnsi="SassoonInfant"/>
        </w:rPr>
        <w:t>Structured interventions</w:t>
      </w:r>
    </w:p>
    <w:p w14:paraId="108583F2" w14:textId="77777777" w:rsidR="00C24848" w:rsidRPr="005F2F58" w:rsidRDefault="00C24848" w:rsidP="00C24848">
      <w:pPr>
        <w:pStyle w:val="TNCBodyText"/>
        <w:numPr>
          <w:ilvl w:val="0"/>
          <w:numId w:val="28"/>
        </w:numPr>
        <w:rPr>
          <w:rFonts w:ascii="SassoonInfant" w:hAnsi="SassoonInfant"/>
        </w:rPr>
      </w:pPr>
      <w:r w:rsidRPr="005F2F58">
        <w:rPr>
          <w:rFonts w:ascii="SassoonInfant" w:hAnsi="SassoonInfant"/>
        </w:rPr>
        <w:t>Small group tuition</w:t>
      </w:r>
    </w:p>
    <w:p w14:paraId="6D238C5D" w14:textId="77777777" w:rsidR="00C24848" w:rsidRPr="005F2F58" w:rsidRDefault="00C24848" w:rsidP="00C24848">
      <w:pPr>
        <w:pStyle w:val="TNCBodyText"/>
        <w:numPr>
          <w:ilvl w:val="0"/>
          <w:numId w:val="28"/>
        </w:numPr>
        <w:rPr>
          <w:rFonts w:ascii="SassoonInfant" w:hAnsi="SassoonInfant"/>
        </w:rPr>
      </w:pPr>
      <w:r w:rsidRPr="005F2F58">
        <w:rPr>
          <w:rFonts w:ascii="SassoonInfant" w:hAnsi="SassoonInfant"/>
        </w:rPr>
        <w:t>One-to-one support</w:t>
      </w:r>
    </w:p>
    <w:p w14:paraId="07CCC77F" w14:textId="77777777" w:rsidR="00C24848" w:rsidRPr="005F2F58" w:rsidRDefault="00C24848" w:rsidP="00C24848">
      <w:pPr>
        <w:pStyle w:val="TNCBodyText"/>
        <w:rPr>
          <w:rFonts w:ascii="SassoonInfant" w:hAnsi="SassoonInfant"/>
        </w:rPr>
      </w:pPr>
      <w:r w:rsidRPr="005F2F58">
        <w:rPr>
          <w:rFonts w:ascii="SassoonInfant" w:hAnsi="SassoonInfant"/>
        </w:rPr>
        <w:t>Wider strategies are used to overcome non-academic barriers to success. The school will spend the PPG on the following wider strategies:</w:t>
      </w:r>
    </w:p>
    <w:p w14:paraId="560E026A" w14:textId="77777777" w:rsidR="00C24848" w:rsidRPr="005F2F58" w:rsidRDefault="00C24848" w:rsidP="00C24848">
      <w:pPr>
        <w:pStyle w:val="TNCBodyText"/>
        <w:numPr>
          <w:ilvl w:val="0"/>
          <w:numId w:val="29"/>
        </w:numPr>
        <w:rPr>
          <w:rFonts w:ascii="SassoonInfant" w:hAnsi="SassoonInfant"/>
        </w:rPr>
      </w:pPr>
      <w:r w:rsidRPr="005F2F58">
        <w:rPr>
          <w:rFonts w:ascii="SassoonInfant" w:hAnsi="SassoonInfant"/>
        </w:rPr>
        <w:t>Behaviour support</w:t>
      </w:r>
    </w:p>
    <w:p w14:paraId="727F8DF2" w14:textId="77777777" w:rsidR="00C24848" w:rsidRPr="005F2F58" w:rsidRDefault="00C24848" w:rsidP="00C24848">
      <w:pPr>
        <w:pStyle w:val="TNCBodyText"/>
        <w:numPr>
          <w:ilvl w:val="0"/>
          <w:numId w:val="29"/>
        </w:numPr>
        <w:rPr>
          <w:rFonts w:ascii="SassoonInfant" w:hAnsi="SassoonInfant"/>
        </w:rPr>
      </w:pPr>
      <w:r w:rsidRPr="005F2F58">
        <w:rPr>
          <w:rFonts w:ascii="SassoonInfant" w:hAnsi="SassoonInfant"/>
        </w:rPr>
        <w:lastRenderedPageBreak/>
        <w:t>The breakfast club</w:t>
      </w:r>
    </w:p>
    <w:p w14:paraId="22757D45" w14:textId="77777777" w:rsidR="00C24848" w:rsidRPr="005F2F58" w:rsidRDefault="00C24848" w:rsidP="00C24848">
      <w:pPr>
        <w:pStyle w:val="TNCBodyText"/>
        <w:numPr>
          <w:ilvl w:val="0"/>
          <w:numId w:val="29"/>
        </w:numPr>
        <w:rPr>
          <w:rFonts w:ascii="SassoonInfant" w:hAnsi="SassoonInfant"/>
        </w:rPr>
      </w:pPr>
      <w:r w:rsidRPr="005F2F58">
        <w:rPr>
          <w:rFonts w:ascii="SassoonInfant" w:hAnsi="SassoonInfant"/>
        </w:rPr>
        <w:t>Attendance initiatives</w:t>
      </w:r>
    </w:p>
    <w:p w14:paraId="10537964" w14:textId="77777777" w:rsidR="00C24848" w:rsidRPr="00C24848" w:rsidRDefault="00C24848" w:rsidP="00C24848">
      <w:pPr>
        <w:pStyle w:val="Heading2"/>
      </w:pPr>
      <w:bookmarkStart w:id="12" w:name="_Use_of_the"/>
      <w:bookmarkEnd w:id="12"/>
      <w:r w:rsidRPr="00C24848">
        <w:t>Use of the LAC and PLAC premiums</w:t>
      </w:r>
    </w:p>
    <w:p w14:paraId="6D64A314" w14:textId="77777777" w:rsidR="00C24848" w:rsidRPr="005F2F58" w:rsidRDefault="00C24848" w:rsidP="00C24848">
      <w:pPr>
        <w:pStyle w:val="TNCBodyText"/>
        <w:rPr>
          <w:rFonts w:ascii="SassoonInfant" w:hAnsi="SassoonInfant"/>
        </w:rPr>
      </w:pPr>
      <w:r w:rsidRPr="005F2F58">
        <w:rPr>
          <w:rFonts w:ascii="SassoonInfant" w:hAnsi="SassoonInfant"/>
        </w:rPr>
        <w:t>The LAC premium will be managed by the LA’s designated VSH.</w:t>
      </w:r>
    </w:p>
    <w:p w14:paraId="48D1277B" w14:textId="77777777" w:rsidR="00C24848" w:rsidRPr="005F2F58" w:rsidRDefault="00C24848" w:rsidP="00C24848">
      <w:pPr>
        <w:pStyle w:val="TNCBodyText"/>
        <w:rPr>
          <w:rFonts w:ascii="SassoonInfant" w:hAnsi="SassoonInfant"/>
        </w:rPr>
      </w:pPr>
      <w:r w:rsidRPr="005F2F58">
        <w:rPr>
          <w:rFonts w:ascii="SassoonInfant" w:hAnsi="SassoonInfant"/>
        </w:rPr>
        <w:t xml:space="preserve">The premium will be used to benefit a pupil’s educational needs as described in their PEP. To avoid any delays in providing support, the school will work with the VSH to ensure that funding allocation is as simple as possible. </w:t>
      </w:r>
    </w:p>
    <w:p w14:paraId="1AE48535" w14:textId="77777777" w:rsidR="00C24848" w:rsidRPr="005F2F58" w:rsidRDefault="00C24848" w:rsidP="00C24848">
      <w:pPr>
        <w:pStyle w:val="TNCBodyText"/>
        <w:rPr>
          <w:rFonts w:ascii="SassoonInfant" w:hAnsi="SassoonInfant"/>
        </w:rPr>
      </w:pPr>
      <w:r w:rsidRPr="005F2F58">
        <w:rPr>
          <w:rFonts w:ascii="SassoonInfant" w:hAnsi="SassoonInfant"/>
        </w:rPr>
        <w:t>The LAC premium will be used to facilitate a wide range of educational support for LAC. The designated teacher will work with the VSH to gain a full understanding of each pupil’s needs and determine how to use the premium to support each pupil effectively. The designated teacher will work with the VSH to ensure that all available funding is spent.</w:t>
      </w:r>
    </w:p>
    <w:p w14:paraId="4BD70ED5" w14:textId="77777777" w:rsidR="00C24848" w:rsidRPr="005F2F58" w:rsidRDefault="00C24848" w:rsidP="00C24848">
      <w:pPr>
        <w:pStyle w:val="TNCBodyText"/>
        <w:rPr>
          <w:rFonts w:ascii="SassoonInfant" w:hAnsi="SassoonInfant"/>
        </w:rPr>
      </w:pPr>
      <w:r w:rsidRPr="005F2F58">
        <w:rPr>
          <w:rFonts w:ascii="SassoonInfant" w:hAnsi="SassoonInfant"/>
        </w:rPr>
        <w:t>PLAC premium is allocated directly to the school. LAC premium and PLAC premium will not be treated as personal budgets for individual pupils; however, the VSH and the school may choose to allocate an amount of funding to an individual to support their needs.</w:t>
      </w:r>
    </w:p>
    <w:p w14:paraId="1460CD49" w14:textId="77777777" w:rsidR="00C24848" w:rsidRPr="00C24848" w:rsidRDefault="00C24848" w:rsidP="00067152">
      <w:pPr>
        <w:pStyle w:val="Heading2"/>
      </w:pPr>
      <w:bookmarkStart w:id="13" w:name="_Example_interventions"/>
      <w:bookmarkEnd w:id="13"/>
      <w:r w:rsidRPr="00C24848">
        <w:t>Example interventions</w:t>
      </w:r>
    </w:p>
    <w:p w14:paraId="5F58142D" w14:textId="77777777" w:rsidR="00C24848" w:rsidRPr="005F2F58" w:rsidRDefault="00C24848" w:rsidP="00C24848">
      <w:pPr>
        <w:pStyle w:val="TNCBodyText"/>
        <w:rPr>
          <w:rFonts w:ascii="SassoonInfant" w:hAnsi="SassoonInfant"/>
        </w:rPr>
      </w:pPr>
      <w:r w:rsidRPr="005F2F58">
        <w:rPr>
          <w:rFonts w:ascii="SassoonInfant" w:hAnsi="SassoonInfant"/>
        </w:rPr>
        <w:t>The school may utilise the following achievement-focussed interventions:</w:t>
      </w:r>
    </w:p>
    <w:p w14:paraId="510AFDFB" w14:textId="77777777" w:rsidR="00C24848" w:rsidRPr="005F2F58" w:rsidRDefault="00C24848" w:rsidP="00C24848">
      <w:pPr>
        <w:pStyle w:val="TNCBodyText"/>
        <w:numPr>
          <w:ilvl w:val="0"/>
          <w:numId w:val="30"/>
        </w:numPr>
        <w:rPr>
          <w:rFonts w:ascii="SassoonInfant" w:hAnsi="SassoonInfant"/>
        </w:rPr>
      </w:pPr>
      <w:r w:rsidRPr="005F2F58">
        <w:rPr>
          <w:rFonts w:ascii="SassoonInfant" w:hAnsi="SassoonInfant"/>
        </w:rPr>
        <w:t>Providing one-to-one and small group work with experienced teachers to address pupils’ specific knowledge gaps</w:t>
      </w:r>
    </w:p>
    <w:p w14:paraId="2DBE54C9" w14:textId="77777777" w:rsidR="00C24848" w:rsidRPr="005F2F58" w:rsidRDefault="00C24848" w:rsidP="00C24848">
      <w:pPr>
        <w:pStyle w:val="TNCBodyText"/>
        <w:numPr>
          <w:ilvl w:val="0"/>
          <w:numId w:val="30"/>
        </w:numPr>
        <w:rPr>
          <w:rFonts w:ascii="SassoonInfant" w:hAnsi="SassoonInfant"/>
        </w:rPr>
      </w:pPr>
      <w:r w:rsidRPr="005F2F58">
        <w:rPr>
          <w:rFonts w:ascii="SassoonInfant" w:hAnsi="SassoonInfant"/>
        </w:rPr>
        <w:t>Reducing class sizes to improve opportunities for effective teaching</w:t>
      </w:r>
    </w:p>
    <w:p w14:paraId="79C76B3F" w14:textId="77777777" w:rsidR="00C24848" w:rsidRPr="005F2F58" w:rsidRDefault="00C24848" w:rsidP="00C24848">
      <w:pPr>
        <w:pStyle w:val="TNCBodyText"/>
        <w:numPr>
          <w:ilvl w:val="0"/>
          <w:numId w:val="30"/>
        </w:numPr>
        <w:rPr>
          <w:rFonts w:ascii="SassoonInfant" w:hAnsi="SassoonInfant"/>
        </w:rPr>
      </w:pPr>
      <w:r w:rsidRPr="005F2F58">
        <w:rPr>
          <w:rFonts w:ascii="SassoonInfant" w:hAnsi="SassoonInfant"/>
        </w:rPr>
        <w:t>Creating additional teaching and learning opportunities using Tas</w:t>
      </w:r>
    </w:p>
    <w:p w14:paraId="726A53FC" w14:textId="77777777" w:rsidR="00C24848" w:rsidRPr="005F2F58" w:rsidRDefault="00C24848" w:rsidP="00C24848">
      <w:pPr>
        <w:pStyle w:val="TNCBodyText"/>
        <w:numPr>
          <w:ilvl w:val="0"/>
          <w:numId w:val="30"/>
        </w:numPr>
        <w:rPr>
          <w:rFonts w:ascii="SassoonInfant" w:hAnsi="SassoonInfant"/>
        </w:rPr>
      </w:pPr>
      <w:r w:rsidRPr="005F2F58">
        <w:rPr>
          <w:rFonts w:ascii="SassoonInfant" w:hAnsi="SassoonInfant"/>
        </w:rPr>
        <w:t>Targeting English and maths teaching for pupils who are below age-related expectations</w:t>
      </w:r>
    </w:p>
    <w:p w14:paraId="7424CD60" w14:textId="77777777" w:rsidR="00C24848" w:rsidRPr="005F2F58" w:rsidRDefault="00C24848" w:rsidP="00C24848">
      <w:pPr>
        <w:pStyle w:val="TNCBodyText"/>
        <w:numPr>
          <w:ilvl w:val="0"/>
          <w:numId w:val="30"/>
        </w:numPr>
        <w:rPr>
          <w:rFonts w:ascii="SassoonInfant" w:hAnsi="SassoonInfant"/>
        </w:rPr>
      </w:pPr>
      <w:r w:rsidRPr="005F2F58">
        <w:rPr>
          <w:rFonts w:ascii="SassoonInfant" w:hAnsi="SassoonInfant"/>
        </w:rPr>
        <w:t>Targeting pupils who require additional help to reach age-related expectations</w:t>
      </w:r>
    </w:p>
    <w:p w14:paraId="42E7CC31" w14:textId="77777777" w:rsidR="00C24848" w:rsidRPr="005F2F58" w:rsidRDefault="00C24848" w:rsidP="00C24848">
      <w:pPr>
        <w:pStyle w:val="TNCBodyText"/>
        <w:rPr>
          <w:rFonts w:ascii="SassoonInfant" w:hAnsi="SassoonInfant"/>
        </w:rPr>
      </w:pPr>
      <w:r w:rsidRPr="005F2F58">
        <w:rPr>
          <w:rFonts w:ascii="SassoonInfant" w:hAnsi="SassoonInfant"/>
        </w:rPr>
        <w:t>The school may utilise the following teaching-focussed interventions:</w:t>
      </w:r>
    </w:p>
    <w:p w14:paraId="5191586E" w14:textId="77777777" w:rsidR="00C24848" w:rsidRPr="005F2F58" w:rsidRDefault="00C24848" w:rsidP="00C24848">
      <w:pPr>
        <w:pStyle w:val="TNCBodyText"/>
        <w:numPr>
          <w:ilvl w:val="0"/>
          <w:numId w:val="31"/>
        </w:numPr>
        <w:rPr>
          <w:rFonts w:ascii="SassoonInfant" w:hAnsi="SassoonInfant"/>
        </w:rPr>
      </w:pPr>
      <w:r w:rsidRPr="005F2F58">
        <w:rPr>
          <w:rFonts w:ascii="SassoonInfant" w:hAnsi="SassoonInfant"/>
        </w:rPr>
        <w:t>A half-hour weekly CPD slot for staff</w:t>
      </w:r>
    </w:p>
    <w:p w14:paraId="4FFA4BA0" w14:textId="77777777" w:rsidR="00C24848" w:rsidRPr="005F2F58" w:rsidRDefault="00C24848" w:rsidP="00C24848">
      <w:pPr>
        <w:pStyle w:val="TNCBodyText"/>
        <w:numPr>
          <w:ilvl w:val="0"/>
          <w:numId w:val="31"/>
        </w:numPr>
        <w:rPr>
          <w:rFonts w:ascii="SassoonInfant" w:hAnsi="SassoonInfant"/>
        </w:rPr>
      </w:pPr>
      <w:r w:rsidRPr="005F2F58">
        <w:rPr>
          <w:rFonts w:ascii="SassoonInfant" w:hAnsi="SassoonInfant"/>
        </w:rPr>
        <w:t>A termly one-day teaching development programme delivered by external experts</w:t>
      </w:r>
    </w:p>
    <w:p w14:paraId="503426E5" w14:textId="77777777" w:rsidR="00C24848" w:rsidRPr="005F2F58" w:rsidRDefault="00C24848" w:rsidP="00C24848">
      <w:pPr>
        <w:pStyle w:val="TNCBodyText"/>
        <w:numPr>
          <w:ilvl w:val="0"/>
          <w:numId w:val="31"/>
        </w:numPr>
        <w:rPr>
          <w:rFonts w:ascii="SassoonInfant" w:hAnsi="SassoonInfant"/>
        </w:rPr>
      </w:pPr>
      <w:r w:rsidRPr="005F2F58">
        <w:rPr>
          <w:rFonts w:ascii="SassoonInfant" w:hAnsi="SassoonInfant"/>
        </w:rPr>
        <w:t>Weekly individual coaching sessions to support teachers</w:t>
      </w:r>
    </w:p>
    <w:p w14:paraId="7BC4FD00" w14:textId="77777777" w:rsidR="00C24848" w:rsidRPr="005F2F58" w:rsidRDefault="00C24848" w:rsidP="00C24848">
      <w:pPr>
        <w:pStyle w:val="TNCBodyText"/>
        <w:rPr>
          <w:rFonts w:ascii="SassoonInfant" w:hAnsi="SassoonInfant"/>
        </w:rPr>
      </w:pPr>
      <w:r w:rsidRPr="005F2F58">
        <w:rPr>
          <w:rFonts w:ascii="SassoonInfant" w:hAnsi="SassoonInfant"/>
        </w:rPr>
        <w:t>The school may utilise the following wellbeing-focussed interventions:</w:t>
      </w:r>
    </w:p>
    <w:p w14:paraId="4F2AD2B9" w14:textId="77777777" w:rsidR="00C24848" w:rsidRPr="005F2F58" w:rsidRDefault="00C24848" w:rsidP="00C24848">
      <w:pPr>
        <w:pStyle w:val="TNCBodyText"/>
        <w:numPr>
          <w:ilvl w:val="0"/>
          <w:numId w:val="32"/>
        </w:numPr>
        <w:rPr>
          <w:rFonts w:ascii="SassoonInfant" w:hAnsi="SassoonInfant"/>
        </w:rPr>
      </w:pPr>
      <w:r w:rsidRPr="005F2F58">
        <w:rPr>
          <w:rFonts w:ascii="SassoonInfant" w:hAnsi="SassoonInfant"/>
        </w:rPr>
        <w:t>One-to-one counselling sessions</w:t>
      </w:r>
    </w:p>
    <w:p w14:paraId="38E2E870" w14:textId="77777777" w:rsidR="00C24848" w:rsidRPr="005F2F58" w:rsidRDefault="00C24848" w:rsidP="00C24848">
      <w:pPr>
        <w:pStyle w:val="TNCBodyText"/>
        <w:numPr>
          <w:ilvl w:val="0"/>
          <w:numId w:val="32"/>
        </w:numPr>
        <w:rPr>
          <w:rFonts w:ascii="SassoonInfant" w:hAnsi="SassoonInfant"/>
        </w:rPr>
      </w:pPr>
      <w:r w:rsidRPr="005F2F58">
        <w:rPr>
          <w:rFonts w:ascii="SassoonInfant" w:hAnsi="SassoonInfant"/>
        </w:rPr>
        <w:t>Occupational therapy-based interventions</w:t>
      </w:r>
    </w:p>
    <w:p w14:paraId="73FBD35F" w14:textId="77777777" w:rsidR="00C24848" w:rsidRPr="005F2F58" w:rsidRDefault="00C24848" w:rsidP="00C24848">
      <w:pPr>
        <w:pStyle w:val="TNCBodyText"/>
        <w:numPr>
          <w:ilvl w:val="0"/>
          <w:numId w:val="32"/>
        </w:numPr>
        <w:rPr>
          <w:rFonts w:ascii="SassoonInfant" w:hAnsi="SassoonInfant"/>
        </w:rPr>
      </w:pPr>
      <w:r w:rsidRPr="005F2F58">
        <w:rPr>
          <w:rFonts w:ascii="SassoonInfant" w:hAnsi="SassoonInfant"/>
        </w:rPr>
        <w:t>Allocating funds to enable pupils to participate in extra-curricular activities</w:t>
      </w:r>
    </w:p>
    <w:p w14:paraId="1EE8D6AE" w14:textId="77777777" w:rsidR="00C24848" w:rsidRPr="005F2F58" w:rsidRDefault="00C24848" w:rsidP="00C24848">
      <w:pPr>
        <w:pStyle w:val="TNCBodyText"/>
        <w:rPr>
          <w:rFonts w:ascii="SassoonInfant" w:hAnsi="SassoonInfant"/>
        </w:rPr>
      </w:pPr>
      <w:r w:rsidRPr="005F2F58">
        <w:rPr>
          <w:rFonts w:ascii="SassoonInfant" w:hAnsi="SassoonInfant"/>
        </w:rPr>
        <w:lastRenderedPageBreak/>
        <w:t>The school may utilise the following communication-focussed interventions:</w:t>
      </w:r>
    </w:p>
    <w:p w14:paraId="65808BBA" w14:textId="77777777" w:rsidR="00C24848" w:rsidRPr="005F2F58" w:rsidRDefault="00C24848" w:rsidP="00C24848">
      <w:pPr>
        <w:pStyle w:val="TNCBodyText"/>
        <w:numPr>
          <w:ilvl w:val="0"/>
          <w:numId w:val="33"/>
        </w:numPr>
        <w:rPr>
          <w:rFonts w:ascii="SassoonInfant" w:hAnsi="SassoonInfant"/>
        </w:rPr>
      </w:pPr>
      <w:r w:rsidRPr="005F2F58">
        <w:rPr>
          <w:rFonts w:ascii="SassoonInfant" w:hAnsi="SassoonInfant"/>
        </w:rPr>
        <w:t>Vocabulary interventions for pupils with poor oral language and communication skills</w:t>
      </w:r>
    </w:p>
    <w:p w14:paraId="0F7D5975" w14:textId="77777777" w:rsidR="00C24848" w:rsidRPr="005F2F58" w:rsidRDefault="00C24848" w:rsidP="00C24848">
      <w:pPr>
        <w:pStyle w:val="TNCBodyText"/>
        <w:numPr>
          <w:ilvl w:val="0"/>
          <w:numId w:val="33"/>
        </w:numPr>
        <w:rPr>
          <w:rFonts w:ascii="SassoonInfant" w:hAnsi="SassoonInfant"/>
        </w:rPr>
      </w:pPr>
      <w:r w:rsidRPr="005F2F58">
        <w:rPr>
          <w:rFonts w:ascii="SassoonInfant" w:hAnsi="SassoonInfant"/>
        </w:rPr>
        <w:t>Transport for parents to attend annual reviews</w:t>
      </w:r>
    </w:p>
    <w:p w14:paraId="56DD8CC8" w14:textId="77777777" w:rsidR="00C24848" w:rsidRPr="005F2F58" w:rsidRDefault="00C24848" w:rsidP="00C24848">
      <w:pPr>
        <w:pStyle w:val="TNCBodyText"/>
        <w:numPr>
          <w:ilvl w:val="0"/>
          <w:numId w:val="33"/>
        </w:numPr>
        <w:rPr>
          <w:rFonts w:ascii="SassoonInfant" w:hAnsi="SassoonInfant"/>
        </w:rPr>
      </w:pPr>
      <w:r w:rsidRPr="005F2F58">
        <w:rPr>
          <w:rFonts w:ascii="SassoonInfant" w:hAnsi="SassoonInfant"/>
        </w:rPr>
        <w:t>Support for pupils to access a range of off-site trips and experiences</w:t>
      </w:r>
    </w:p>
    <w:p w14:paraId="0C6EC61A" w14:textId="77777777" w:rsidR="00C24848" w:rsidRPr="005F2F58" w:rsidRDefault="00C24848" w:rsidP="00C24848">
      <w:pPr>
        <w:pStyle w:val="TNCBodyText"/>
        <w:rPr>
          <w:rFonts w:ascii="SassoonInfant" w:hAnsi="SassoonInfant"/>
        </w:rPr>
      </w:pPr>
      <w:r w:rsidRPr="005F2F58">
        <w:rPr>
          <w:rFonts w:ascii="SassoonInfant" w:hAnsi="SassoonInfant"/>
        </w:rPr>
        <w:t>The school may utilise the following independence-focussed interventions:</w:t>
      </w:r>
    </w:p>
    <w:p w14:paraId="10B28713" w14:textId="77777777" w:rsidR="00C24848" w:rsidRPr="005F2F58" w:rsidRDefault="00C24848" w:rsidP="00C24848">
      <w:pPr>
        <w:pStyle w:val="TNCBodyText"/>
        <w:numPr>
          <w:ilvl w:val="0"/>
          <w:numId w:val="34"/>
        </w:numPr>
        <w:rPr>
          <w:rFonts w:ascii="SassoonInfant" w:hAnsi="SassoonInfant"/>
        </w:rPr>
      </w:pPr>
      <w:r w:rsidRPr="005F2F58">
        <w:rPr>
          <w:rFonts w:ascii="SassoonInfant" w:hAnsi="SassoonInfant"/>
        </w:rPr>
        <w:t>Work experience opportunities</w:t>
      </w:r>
    </w:p>
    <w:p w14:paraId="2BF49D26" w14:textId="77777777" w:rsidR="00C24848" w:rsidRPr="005F2F58" w:rsidRDefault="00C24848" w:rsidP="00C24848">
      <w:pPr>
        <w:pStyle w:val="TNCBodyText"/>
        <w:numPr>
          <w:ilvl w:val="0"/>
          <w:numId w:val="34"/>
        </w:numPr>
        <w:rPr>
          <w:rFonts w:ascii="SassoonInfant" w:hAnsi="SassoonInfant"/>
        </w:rPr>
      </w:pPr>
      <w:r w:rsidRPr="005F2F58">
        <w:rPr>
          <w:rFonts w:ascii="SassoonInfant" w:hAnsi="SassoonInfant"/>
        </w:rPr>
        <w:t>Opportunities to lead sessions</w:t>
      </w:r>
    </w:p>
    <w:p w14:paraId="623D8BF3" w14:textId="77777777" w:rsidR="00C24848" w:rsidRPr="00C24848" w:rsidRDefault="00C24848" w:rsidP="00067152">
      <w:pPr>
        <w:pStyle w:val="Heading2"/>
      </w:pPr>
      <w:bookmarkStart w:id="14" w:name="_Use_of_the_1"/>
      <w:bookmarkEnd w:id="14"/>
      <w:r w:rsidRPr="00C24848">
        <w:t>Use of the service pupil premium (SPP)</w:t>
      </w:r>
    </w:p>
    <w:p w14:paraId="171F181C" w14:textId="01B058CE" w:rsidR="00C24848" w:rsidRPr="005F2F58" w:rsidRDefault="00C24848" w:rsidP="00C24848">
      <w:pPr>
        <w:pStyle w:val="TNCBodyText"/>
        <w:rPr>
          <w:rFonts w:ascii="SassoonInfant" w:hAnsi="SassoonInfant"/>
        </w:rPr>
      </w:pPr>
      <w:r w:rsidRPr="005F2F58">
        <w:rPr>
          <w:rFonts w:ascii="SassoonInfant" w:hAnsi="SassoonInfant"/>
        </w:rPr>
        <w:t>The school will use the SPP to give pastoral support to service children during challenging times and mitigate the negative impact of family mobility or parental deployment.</w:t>
      </w:r>
      <w:bookmarkStart w:id="15" w:name="_Hlk123289810"/>
    </w:p>
    <w:bookmarkEnd w:id="15"/>
    <w:p w14:paraId="1EECB361" w14:textId="77777777" w:rsidR="00C24848" w:rsidRPr="005F2F58" w:rsidRDefault="00C24848" w:rsidP="00C24848">
      <w:pPr>
        <w:pStyle w:val="TNCBodyText"/>
        <w:rPr>
          <w:rFonts w:ascii="SassoonInfant" w:hAnsi="SassoonInfant"/>
        </w:rPr>
      </w:pPr>
      <w:r w:rsidRPr="005F2F58">
        <w:rPr>
          <w:rFonts w:ascii="SassoonInfant" w:hAnsi="SassoonInfant"/>
        </w:rPr>
        <w:t>The school will not combine the SPP with any other form of PPG. SPP spending is accounted for separately to any other form of PPG. The school may use the SPP for:</w:t>
      </w:r>
    </w:p>
    <w:p w14:paraId="79AA5578" w14:textId="77777777" w:rsidR="00C24848" w:rsidRPr="005F2F58" w:rsidRDefault="00C24848" w:rsidP="00C24848">
      <w:pPr>
        <w:pStyle w:val="TNCBodyText"/>
        <w:numPr>
          <w:ilvl w:val="0"/>
          <w:numId w:val="35"/>
        </w:numPr>
        <w:rPr>
          <w:rFonts w:ascii="SassoonInfant" w:hAnsi="SassoonInfant"/>
        </w:rPr>
      </w:pPr>
      <w:r w:rsidRPr="005F2F58">
        <w:rPr>
          <w:rFonts w:ascii="SassoonInfant" w:hAnsi="SassoonInfant"/>
        </w:rPr>
        <w:t>Providing pastoral support in the form of counselling, nurture groups, clubs, etc.</w:t>
      </w:r>
    </w:p>
    <w:p w14:paraId="169DD681" w14:textId="77777777" w:rsidR="00C24848" w:rsidRPr="005F2F58" w:rsidRDefault="00C24848" w:rsidP="00C24848">
      <w:pPr>
        <w:pStyle w:val="TNCBodyText"/>
        <w:numPr>
          <w:ilvl w:val="0"/>
          <w:numId w:val="35"/>
        </w:numPr>
        <w:rPr>
          <w:rFonts w:ascii="SassoonInfant" w:hAnsi="SassoonInfant"/>
        </w:rPr>
      </w:pPr>
      <w:r w:rsidRPr="005F2F58">
        <w:rPr>
          <w:rFonts w:ascii="SassoonInfant" w:hAnsi="SassoonInfant"/>
        </w:rPr>
        <w:t>Improving the means of communication between the pupil and their deployed parent(s), such as introducing a ‘video call club’.</w:t>
      </w:r>
    </w:p>
    <w:p w14:paraId="403ADAB8" w14:textId="77777777" w:rsidR="00C24848" w:rsidRPr="005F2F58" w:rsidRDefault="00C24848" w:rsidP="00C24848">
      <w:pPr>
        <w:pStyle w:val="TNCBodyText"/>
        <w:numPr>
          <w:ilvl w:val="0"/>
          <w:numId w:val="35"/>
        </w:numPr>
        <w:rPr>
          <w:rFonts w:ascii="SassoonInfant" w:hAnsi="SassoonInfant"/>
        </w:rPr>
      </w:pPr>
      <w:r w:rsidRPr="005F2F58">
        <w:rPr>
          <w:rFonts w:ascii="SassoonInfant" w:hAnsi="SassoonInfant"/>
        </w:rPr>
        <w:t xml:space="preserve">Helping pupils to develop scrapbooks and diaries that can be shown to their parent(s) on their return. </w:t>
      </w:r>
    </w:p>
    <w:p w14:paraId="2CE5A61A" w14:textId="77777777" w:rsidR="00C24848" w:rsidRPr="005F2F58" w:rsidRDefault="00C24848" w:rsidP="00C24848">
      <w:pPr>
        <w:pStyle w:val="TNCBodyText"/>
        <w:numPr>
          <w:ilvl w:val="0"/>
          <w:numId w:val="35"/>
        </w:numPr>
        <w:rPr>
          <w:rFonts w:ascii="SassoonInfant" w:hAnsi="SassoonInfant"/>
        </w:rPr>
      </w:pPr>
      <w:r w:rsidRPr="005F2F58">
        <w:rPr>
          <w:rFonts w:ascii="SassoonInfant" w:hAnsi="SassoonInfant"/>
        </w:rPr>
        <w:t>Funding staff hours spent assisting the pupil when they join a new school as a result of a new posting.</w:t>
      </w:r>
    </w:p>
    <w:p w14:paraId="01220472" w14:textId="77777777" w:rsidR="00C24848" w:rsidRPr="005F2F58" w:rsidRDefault="00C24848" w:rsidP="00C24848">
      <w:pPr>
        <w:pStyle w:val="TNCBodyText"/>
        <w:numPr>
          <w:ilvl w:val="0"/>
          <w:numId w:val="35"/>
        </w:numPr>
        <w:rPr>
          <w:rFonts w:ascii="SassoonInfant" w:hAnsi="SassoonInfant"/>
        </w:rPr>
      </w:pPr>
      <w:r w:rsidRPr="005F2F58">
        <w:rPr>
          <w:rFonts w:ascii="SassoonInfant" w:hAnsi="SassoonInfant"/>
        </w:rPr>
        <w:t xml:space="preserve">School trips specifically for service children, such as military-specific trips that allow pupils to join a wider community and better understand the role their service parent plays. </w:t>
      </w:r>
    </w:p>
    <w:p w14:paraId="11114A74" w14:textId="77777777" w:rsidR="00C24848" w:rsidRPr="005F2F58" w:rsidRDefault="00C24848" w:rsidP="00C24848">
      <w:pPr>
        <w:pStyle w:val="TNCBodyText"/>
        <w:rPr>
          <w:rFonts w:ascii="SassoonInfant" w:hAnsi="SassoonInfant"/>
        </w:rPr>
      </w:pPr>
      <w:r w:rsidRPr="005F2F58">
        <w:rPr>
          <w:rFonts w:ascii="SassoonInfant" w:hAnsi="SassoonInfant"/>
        </w:rPr>
        <w:t>The school will not use the SPP to subsidise routine school activities.</w:t>
      </w:r>
    </w:p>
    <w:p w14:paraId="5F621117" w14:textId="77777777" w:rsidR="00C24848" w:rsidRPr="00C24848" w:rsidRDefault="00C24848" w:rsidP="00067152">
      <w:pPr>
        <w:pStyle w:val="Heading2"/>
      </w:pPr>
      <w:bookmarkStart w:id="16" w:name="_Accountability"/>
      <w:bookmarkEnd w:id="16"/>
      <w:r w:rsidRPr="00C24848">
        <w:t>Accountability</w:t>
      </w:r>
    </w:p>
    <w:p w14:paraId="5036999A" w14:textId="77777777" w:rsidR="00C24848" w:rsidRPr="005F2F58" w:rsidRDefault="00C24848" w:rsidP="00C24848">
      <w:pPr>
        <w:pStyle w:val="TNCBodyText"/>
        <w:rPr>
          <w:rFonts w:ascii="SassoonInfant" w:hAnsi="SassoonInfant"/>
        </w:rPr>
      </w:pPr>
      <w:r w:rsidRPr="005F2F58">
        <w:rPr>
          <w:rFonts w:ascii="SassoonInfant" w:hAnsi="SassoonInfant"/>
        </w:rPr>
        <w:t>Individual targets will be set for each pupil in receipt of the PPG and their progress towards achieving these targets is analysed at the end of interventions. The progress of pupils in receipt of the PPG will be regularly discussed with subject teachers.</w:t>
      </w:r>
    </w:p>
    <w:p w14:paraId="59AF7CDD" w14:textId="77777777" w:rsidR="00C24848" w:rsidRPr="005F2F58" w:rsidRDefault="00C24848" w:rsidP="00C24848">
      <w:pPr>
        <w:pStyle w:val="TNCBodyText"/>
        <w:rPr>
          <w:rFonts w:ascii="SassoonInfant" w:hAnsi="SassoonInfant"/>
        </w:rPr>
      </w:pPr>
      <w:r w:rsidRPr="005F2F58">
        <w:rPr>
          <w:rFonts w:ascii="SassoonInfant" w:hAnsi="SassoonInfant"/>
        </w:rPr>
        <w:t>Ofsted inspections report on the attainment and progress of disadvantaged pupils in receipt of the PPG. The school will be held to account for the spending of the PPG through the focus in Ofsted inspections on the progress and attainment of the wider pupil premium-eligible cohort.</w:t>
      </w:r>
    </w:p>
    <w:p w14:paraId="3C5614E9" w14:textId="765307F7" w:rsidR="00C24848" w:rsidRPr="005F2F58" w:rsidRDefault="00C24848" w:rsidP="00C24848">
      <w:pPr>
        <w:pStyle w:val="TNCBodyText"/>
        <w:rPr>
          <w:rFonts w:ascii="SassoonInfant" w:hAnsi="SassoonInfant"/>
        </w:rPr>
      </w:pPr>
      <w:r w:rsidRPr="005F2F58">
        <w:rPr>
          <w:rFonts w:ascii="SassoonInfant" w:hAnsi="SassoonInfant"/>
        </w:rPr>
        <w:t>The school will publish its strategy statement for using the PPG on the school website by the 31 December utilising the DfE</w:t>
      </w:r>
      <w:r w:rsidR="001E151B" w:rsidRPr="005F2F58">
        <w:rPr>
          <w:rFonts w:ascii="SassoonInfant" w:hAnsi="SassoonInfant"/>
        </w:rPr>
        <w:t xml:space="preserve"> </w:t>
      </w:r>
      <w:r w:rsidRPr="005F2F58">
        <w:rPr>
          <w:rFonts w:ascii="SassoonInfant" w:hAnsi="SassoonInfant"/>
        </w:rPr>
        <w:t>document accessible in the ‘</w:t>
      </w:r>
      <w:hyperlink r:id="rId14" w:history="1">
        <w:r w:rsidRPr="005F2F58">
          <w:rPr>
            <w:rStyle w:val="Hyperlink"/>
            <w:rFonts w:ascii="SassoonInfant" w:hAnsi="SassoonInfant"/>
          </w:rPr>
          <w:t>Pupil premium</w:t>
        </w:r>
      </w:hyperlink>
      <w:r w:rsidRPr="005F2F58">
        <w:rPr>
          <w:rFonts w:ascii="SassoonInfant" w:hAnsi="SassoonInfant"/>
        </w:rPr>
        <w:t>’ guidance.</w:t>
      </w:r>
    </w:p>
    <w:p w14:paraId="4D6CF454" w14:textId="77777777" w:rsidR="00C24848" w:rsidRPr="005F2F58" w:rsidRDefault="00C24848" w:rsidP="00C24848">
      <w:pPr>
        <w:pStyle w:val="TNCBodyText"/>
        <w:rPr>
          <w:rFonts w:ascii="SassoonInfant" w:hAnsi="SassoonInfant"/>
        </w:rPr>
      </w:pPr>
      <w:r w:rsidRPr="005F2F58">
        <w:rPr>
          <w:rFonts w:ascii="SassoonInfant" w:hAnsi="SassoonInfant"/>
        </w:rPr>
        <w:lastRenderedPageBreak/>
        <w:t>The school will use its recovery premium alongside its pupil premium funding and report on the use of them as a single sum in their strategy statement.</w:t>
      </w:r>
    </w:p>
    <w:p w14:paraId="67E61181" w14:textId="0B0DA80B" w:rsidR="00C24848" w:rsidRPr="005F2F58" w:rsidRDefault="00C24848" w:rsidP="00C24848">
      <w:pPr>
        <w:pStyle w:val="TNCBodyText"/>
        <w:rPr>
          <w:rFonts w:ascii="SassoonInfant" w:hAnsi="SassoonInfant"/>
        </w:rPr>
      </w:pPr>
      <w:r w:rsidRPr="005F2F58">
        <w:rPr>
          <w:rFonts w:ascii="SassoonInfant" w:hAnsi="SassoonInfant"/>
        </w:rPr>
        <w:t>The school will publish the updated PPG strategy annually, in line with its statutory duties.</w:t>
      </w:r>
      <w:r w:rsidRPr="005F2F58">
        <w:rPr>
          <w:rFonts w:ascii="SassoonInfant" w:hAnsi="SassoonInfant"/>
        </w:rPr>
        <w:tab/>
      </w:r>
    </w:p>
    <w:p w14:paraId="003A7DA6" w14:textId="24C312A5" w:rsidR="00C24848" w:rsidRPr="005F2F58" w:rsidRDefault="00C24848" w:rsidP="00C24848">
      <w:pPr>
        <w:pStyle w:val="TNCBodyText"/>
        <w:rPr>
          <w:rFonts w:ascii="SassoonInfant" w:hAnsi="SassoonInfant"/>
        </w:rPr>
      </w:pPr>
      <w:r w:rsidRPr="005F2F58">
        <w:rPr>
          <w:rFonts w:ascii="SassoonInfant" w:hAnsi="SassoonInfant"/>
        </w:rPr>
        <w:t xml:space="preserve">The school will publish a link to the </w:t>
      </w:r>
      <w:hyperlink r:id="rId15" w:history="1">
        <w:r w:rsidRPr="005F2F58">
          <w:rPr>
            <w:rStyle w:val="Hyperlink"/>
            <w:rFonts w:ascii="SassoonInfant" w:hAnsi="SassoonInfant"/>
          </w:rPr>
          <w:t>school and college performance tables</w:t>
        </w:r>
      </w:hyperlink>
      <w:r w:rsidRPr="005F2F58">
        <w:rPr>
          <w:rFonts w:ascii="SassoonInfant" w:hAnsi="SassoonInfant"/>
        </w:rPr>
        <w:t xml:space="preserve"> search tool, as well as the schools’ individual performance tables page, on the school website. </w:t>
      </w:r>
    </w:p>
    <w:p w14:paraId="5EF2FF7A" w14:textId="77777777" w:rsidR="00C24848" w:rsidRPr="00C24848" w:rsidRDefault="00C24848" w:rsidP="00067152">
      <w:pPr>
        <w:pStyle w:val="Heading2"/>
      </w:pPr>
      <w:bookmarkStart w:id="17" w:name="_Reporting"/>
      <w:bookmarkEnd w:id="17"/>
      <w:r w:rsidRPr="00C24848">
        <w:t>Reporting</w:t>
      </w:r>
    </w:p>
    <w:p w14:paraId="2B3FD1AD" w14:textId="77777777" w:rsidR="00C24848" w:rsidRPr="005F2F58" w:rsidRDefault="00C24848" w:rsidP="00C24848">
      <w:pPr>
        <w:pStyle w:val="TNCBodyText"/>
        <w:rPr>
          <w:rFonts w:ascii="SassoonInfant" w:hAnsi="SassoonInfant"/>
        </w:rPr>
      </w:pPr>
      <w:r w:rsidRPr="005F2F58">
        <w:rPr>
          <w:rFonts w:ascii="SassoonInfant" w:hAnsi="SassoonInfant"/>
        </w:rPr>
        <w:t xml:space="preserve">The </w:t>
      </w:r>
      <w:r w:rsidRPr="005F2F58">
        <w:rPr>
          <w:rFonts w:ascii="SassoonInfant" w:hAnsi="SassoonInfant"/>
          <w:bCs/>
        </w:rPr>
        <w:t>headteacher</w:t>
      </w:r>
      <w:r w:rsidRPr="005F2F58">
        <w:rPr>
          <w:rFonts w:ascii="SassoonInfant" w:hAnsi="SassoonInfant"/>
        </w:rPr>
        <w:t xml:space="preserve"> will report </w:t>
      </w:r>
      <w:r w:rsidRPr="005F2F58">
        <w:rPr>
          <w:rFonts w:ascii="SassoonInfant" w:hAnsi="SassoonInfant"/>
          <w:b/>
          <w:color w:val="398AFF" w:themeColor="accent4"/>
          <w:u w:val="single"/>
        </w:rPr>
        <w:t>annually</w:t>
      </w:r>
      <w:r w:rsidRPr="005F2F58">
        <w:rPr>
          <w:rFonts w:ascii="SassoonInfant" w:hAnsi="SassoonInfant"/>
        </w:rPr>
        <w:t xml:space="preserve"> to the governing board and parents regarding how effective PPG spending has been and what impact has been made. The impact of PPG spending, in terms of improving educational outcomes and cost effectiveness, will be monitored, evaluated, and reviewed by the</w:t>
      </w:r>
      <w:r w:rsidRPr="005F2F58">
        <w:rPr>
          <w:rFonts w:ascii="SassoonInfant" w:hAnsi="SassoonInfant"/>
          <w:b/>
          <w:u w:val="single"/>
        </w:rPr>
        <w:t xml:space="preserve"> </w:t>
      </w:r>
      <w:r w:rsidRPr="005F2F58">
        <w:rPr>
          <w:rFonts w:ascii="SassoonInfant" w:hAnsi="SassoonInfant"/>
          <w:bCs/>
        </w:rPr>
        <w:t xml:space="preserve">headteacher </w:t>
      </w:r>
      <w:r w:rsidRPr="005F2F58">
        <w:rPr>
          <w:rFonts w:ascii="SassoonInfant" w:hAnsi="SassoonInfant"/>
        </w:rPr>
        <w:t xml:space="preserve">and the </w:t>
      </w:r>
      <w:r w:rsidRPr="005F2F58">
        <w:rPr>
          <w:rFonts w:ascii="SassoonInfant" w:hAnsi="SassoonInfant"/>
          <w:bCs/>
        </w:rPr>
        <w:t>governing board</w:t>
      </w:r>
      <w:r w:rsidRPr="005F2F58">
        <w:rPr>
          <w:rFonts w:ascii="SassoonInfant" w:hAnsi="SassoonInfant"/>
        </w:rPr>
        <w:t>.</w:t>
      </w:r>
    </w:p>
    <w:p w14:paraId="4A5BA05B" w14:textId="77777777" w:rsidR="00C24848" w:rsidRPr="005F2F58" w:rsidRDefault="00C24848" w:rsidP="00C24848">
      <w:pPr>
        <w:pStyle w:val="TNCBodyText"/>
        <w:rPr>
          <w:rFonts w:ascii="SassoonInfant" w:hAnsi="SassoonInfant"/>
        </w:rPr>
      </w:pPr>
      <w:r w:rsidRPr="005F2F58">
        <w:rPr>
          <w:rFonts w:ascii="SassoonInfant" w:hAnsi="SassoonInfant"/>
        </w:rPr>
        <w:t xml:space="preserve">The EEF’s </w:t>
      </w:r>
      <w:hyperlink r:id="rId16" w:history="1">
        <w:r w:rsidRPr="005F2F58">
          <w:rPr>
            <w:rStyle w:val="Hyperlink"/>
            <w:rFonts w:ascii="SassoonInfant" w:hAnsi="SassoonInfant"/>
          </w:rPr>
          <w:t>DIY Evaluation Guide</w:t>
        </w:r>
      </w:hyperlink>
      <w:r w:rsidRPr="005F2F58">
        <w:rPr>
          <w:rFonts w:ascii="SassoonInfant" w:hAnsi="SassoonInfant"/>
        </w:rPr>
        <w:t xml:space="preserve"> will be used to measure the impact of the school’s spending.</w:t>
      </w:r>
    </w:p>
    <w:p w14:paraId="382399FA" w14:textId="77777777" w:rsidR="00C24848" w:rsidRPr="005F2F58" w:rsidRDefault="00C24848" w:rsidP="00C24848">
      <w:pPr>
        <w:pStyle w:val="TNCBodyText"/>
        <w:rPr>
          <w:rFonts w:ascii="SassoonInfant" w:hAnsi="SassoonInfant"/>
        </w:rPr>
      </w:pPr>
      <w:r w:rsidRPr="005F2F58">
        <w:rPr>
          <w:rFonts w:ascii="SassoonInfant" w:hAnsi="SassoonInfant"/>
        </w:rPr>
        <w:t>Information regarding PPG spending will be published on the school website. The school will not publish any personal data regarding individual pupils on the school website.</w:t>
      </w:r>
    </w:p>
    <w:p w14:paraId="48D6DA45" w14:textId="77777777" w:rsidR="00C24848" w:rsidRPr="005F2F58" w:rsidRDefault="00C24848" w:rsidP="00C24848">
      <w:pPr>
        <w:pStyle w:val="TNCBodyText"/>
        <w:rPr>
          <w:rFonts w:ascii="SassoonInfant" w:hAnsi="SassoonInfant"/>
        </w:rPr>
      </w:pPr>
      <w:r w:rsidRPr="005F2F58">
        <w:rPr>
          <w:rFonts w:ascii="SassoonInfant" w:hAnsi="SassoonInfant"/>
        </w:rPr>
        <w:t>For parents of pupils in receipt of PPG, details of the pupil’s academic progress and behaviour will be sent home in their reports. This information will inform the development of additional or alternative strategies and interventions to further improve the attainment of these pupils.</w:t>
      </w:r>
    </w:p>
    <w:p w14:paraId="758069B9" w14:textId="77777777" w:rsidR="00C24848" w:rsidRPr="00C24848" w:rsidRDefault="00C24848" w:rsidP="00067152">
      <w:pPr>
        <w:pStyle w:val="Heading2"/>
      </w:pPr>
      <w:bookmarkStart w:id="18" w:name="_Pupil_premium_reviews"/>
      <w:bookmarkEnd w:id="18"/>
      <w:r w:rsidRPr="00C24848">
        <w:t>Pupil premium reviews</w:t>
      </w:r>
    </w:p>
    <w:p w14:paraId="5A64C42F" w14:textId="77777777" w:rsidR="00C24848" w:rsidRPr="005F2F58" w:rsidRDefault="00C24848" w:rsidP="00C24848">
      <w:pPr>
        <w:pStyle w:val="TNCBodyText"/>
        <w:rPr>
          <w:rFonts w:ascii="SassoonInfant" w:hAnsi="SassoonInfant"/>
        </w:rPr>
      </w:pPr>
      <w:r w:rsidRPr="005F2F58">
        <w:rPr>
          <w:rFonts w:ascii="SassoonInfant" w:hAnsi="SassoonInfant"/>
        </w:rPr>
        <w:t>If disadvantaged pupils are not meeting expected levels, or slow progress means they are failing to realise their full potential, the school will consider undertaking a pupil premium review to objectively evaluate the pupil premium strategy and identify ways to use the PPG more effectively.</w:t>
      </w:r>
    </w:p>
    <w:p w14:paraId="66C72127" w14:textId="77777777" w:rsidR="00C24848" w:rsidRPr="005F2F58" w:rsidRDefault="00C24848" w:rsidP="00C24848">
      <w:pPr>
        <w:pStyle w:val="TNCBodyText"/>
        <w:rPr>
          <w:rFonts w:ascii="SassoonInfant" w:hAnsi="SassoonInfant"/>
        </w:rPr>
      </w:pPr>
      <w:r w:rsidRPr="005F2F58">
        <w:rPr>
          <w:rFonts w:ascii="SassoonInfant" w:hAnsi="SassoonInfant"/>
        </w:rPr>
        <w:t>If requested to do so by Ofsted, the LA, or the DfE, the school will commission a pupil premium review.</w:t>
      </w:r>
    </w:p>
    <w:p w14:paraId="004FCC75" w14:textId="77777777" w:rsidR="00C24848" w:rsidRPr="005F2F58" w:rsidRDefault="00C24848" w:rsidP="00C24848">
      <w:pPr>
        <w:pStyle w:val="TNCBodyText"/>
        <w:rPr>
          <w:rFonts w:ascii="SassoonInfant" w:hAnsi="SassoonInfant"/>
        </w:rPr>
      </w:pPr>
      <w:r w:rsidRPr="005F2F58">
        <w:rPr>
          <w:rFonts w:ascii="SassoonInfant" w:hAnsi="SassoonInfant"/>
        </w:rPr>
        <w:t>The school will undertake reviews in partnership with an experienced, independent system leader with a proven track record in improving outcomes for disadvantaged pupils.</w:t>
      </w:r>
    </w:p>
    <w:p w14:paraId="10635E94" w14:textId="77777777" w:rsidR="00C24848" w:rsidRPr="005F2F58" w:rsidRDefault="00C24848" w:rsidP="00C24848">
      <w:pPr>
        <w:pStyle w:val="TNCBodyText"/>
        <w:rPr>
          <w:rFonts w:ascii="SassoonInfant" w:hAnsi="SassoonInfant"/>
        </w:rPr>
      </w:pPr>
      <w:r w:rsidRPr="005F2F58">
        <w:rPr>
          <w:rFonts w:ascii="SassoonInfant" w:hAnsi="SassoonInfant"/>
        </w:rPr>
        <w:t>The cost of the review will reflect the DfE’s guideline that says day rates for external reviews should reflect pay and expenses for a senior leader, including any costs incurred by their school to release them. Where costs are prohibitive, the school will consider the use of a joint review with local schools. The school may pay an additional cost for the brokerage service providing the reviewer.</w:t>
      </w:r>
    </w:p>
    <w:p w14:paraId="4F2FFE7A" w14:textId="77777777" w:rsidR="00C24848" w:rsidRPr="005F2F58" w:rsidRDefault="00C24848" w:rsidP="00C24848">
      <w:pPr>
        <w:pStyle w:val="TNCBodyText"/>
        <w:rPr>
          <w:rFonts w:ascii="SassoonInfant" w:hAnsi="SassoonInfant"/>
        </w:rPr>
      </w:pPr>
      <w:r w:rsidRPr="005F2F58">
        <w:rPr>
          <w:rFonts w:ascii="SassoonInfant" w:hAnsi="SassoonInfant"/>
        </w:rPr>
        <w:t>In advance of the review, the school will complete sections 1-4 of the Pupil Premium Review Self-Evaluation Form available in the appendices.</w:t>
      </w:r>
    </w:p>
    <w:p w14:paraId="7F4264B1" w14:textId="77777777" w:rsidR="00C24848" w:rsidRPr="005F2F58" w:rsidRDefault="00C24848" w:rsidP="00C24848">
      <w:pPr>
        <w:pStyle w:val="TNCBodyText"/>
        <w:rPr>
          <w:rFonts w:ascii="SassoonInfant" w:hAnsi="SassoonInfant"/>
        </w:rPr>
      </w:pPr>
      <w:r w:rsidRPr="005F2F58">
        <w:rPr>
          <w:rFonts w:ascii="SassoonInfant" w:hAnsi="SassoonInfant"/>
        </w:rPr>
        <w:t xml:space="preserve">At the end of the review, the school will have an improved strategy and the plans to implement it. This strategy and these plans will be shared with all relevant stakeholders. </w:t>
      </w:r>
    </w:p>
    <w:p w14:paraId="311DCC91" w14:textId="29150262" w:rsidR="00C24848" w:rsidRPr="00C24848" w:rsidRDefault="00C24848" w:rsidP="00067152">
      <w:pPr>
        <w:pStyle w:val="Heading2"/>
      </w:pPr>
      <w:bookmarkStart w:id="19" w:name="_Overpayments"/>
      <w:bookmarkEnd w:id="19"/>
      <w:r w:rsidRPr="00C24848">
        <w:lastRenderedPageBreak/>
        <w:t>Overpayments</w:t>
      </w:r>
    </w:p>
    <w:p w14:paraId="5F3DB0AA" w14:textId="5CAF17CA" w:rsidR="00C24848" w:rsidRPr="005F2F58" w:rsidRDefault="00C24848" w:rsidP="00C24848">
      <w:pPr>
        <w:pStyle w:val="TNCBodyText"/>
        <w:rPr>
          <w:rFonts w:ascii="SassoonInfant" w:hAnsi="SassoonInfant"/>
        </w:rPr>
      </w:pPr>
      <w:r w:rsidRPr="005F2F58">
        <w:rPr>
          <w:rFonts w:ascii="SassoonInfant" w:hAnsi="SassoonInfant"/>
        </w:rPr>
        <w:t xml:space="preserve">Where the school identifies that it may have been overpaid, it will contact the </w:t>
      </w:r>
      <w:r w:rsidR="009378F2" w:rsidRPr="005F2F58">
        <w:rPr>
          <w:rFonts w:ascii="SassoonInfant" w:hAnsi="SassoonInfant"/>
        </w:rPr>
        <w:t>DFE</w:t>
      </w:r>
      <w:r w:rsidRPr="005F2F58">
        <w:rPr>
          <w:rFonts w:ascii="SassoonInfant" w:hAnsi="SassoonInfant"/>
        </w:rPr>
        <w:t xml:space="preserve"> as soon as possible to arrange repayment of the excess. The school will comply with any written request from the </w:t>
      </w:r>
      <w:r w:rsidR="009378F2" w:rsidRPr="005F2F58">
        <w:rPr>
          <w:rFonts w:ascii="SassoonInfant" w:hAnsi="SassoonInfant"/>
        </w:rPr>
        <w:t>DFE</w:t>
      </w:r>
      <w:r w:rsidRPr="005F2F58">
        <w:rPr>
          <w:rFonts w:ascii="SassoonInfant" w:hAnsi="SassoonInfant"/>
        </w:rPr>
        <w:t xml:space="preserve"> seeking to recover the excess in the event of an overpayment identified by the </w:t>
      </w:r>
      <w:r w:rsidR="009378F2" w:rsidRPr="005F2F58">
        <w:rPr>
          <w:rFonts w:ascii="SassoonInfant" w:hAnsi="SassoonInfant"/>
        </w:rPr>
        <w:t>DFE</w:t>
      </w:r>
      <w:r w:rsidRPr="005F2F58">
        <w:rPr>
          <w:rFonts w:ascii="SassoonInfant" w:hAnsi="SassoonInfant"/>
        </w:rPr>
        <w:t>.</w:t>
      </w:r>
    </w:p>
    <w:p w14:paraId="5CAF495D" w14:textId="77777777" w:rsidR="00C24848" w:rsidRPr="00C24848" w:rsidRDefault="00C24848" w:rsidP="00067152">
      <w:pPr>
        <w:pStyle w:val="Heading2"/>
      </w:pPr>
      <w:bookmarkStart w:id="20" w:name="_[New]_Allocation_changes"/>
      <w:bookmarkStart w:id="21" w:name="_Monitoring_and_review_1"/>
      <w:bookmarkStart w:id="22" w:name="_Monitoring_and_review"/>
      <w:bookmarkEnd w:id="20"/>
      <w:bookmarkEnd w:id="21"/>
      <w:bookmarkEnd w:id="22"/>
      <w:r w:rsidRPr="00C24848">
        <w:t>Monitoring and review</w:t>
      </w:r>
    </w:p>
    <w:p w14:paraId="4B9E6C4C" w14:textId="77777777" w:rsidR="00C24848" w:rsidRPr="005F2F58" w:rsidRDefault="00C24848" w:rsidP="00C24848">
      <w:pPr>
        <w:pStyle w:val="TNCBodyText"/>
        <w:rPr>
          <w:rFonts w:ascii="SassoonInfant" w:hAnsi="SassoonInfant"/>
          <w:bCs/>
        </w:rPr>
      </w:pPr>
      <w:r w:rsidRPr="005F2F58">
        <w:rPr>
          <w:rFonts w:ascii="SassoonInfant" w:hAnsi="SassoonInfant"/>
        </w:rPr>
        <w:t xml:space="preserve">The headteacher and SBM will be responsible for reviewing this policy </w:t>
      </w:r>
      <w:r w:rsidRPr="005F2F58">
        <w:rPr>
          <w:rFonts w:ascii="SassoonInfant" w:hAnsi="SassoonInfant"/>
          <w:b/>
          <w:color w:val="398AFF" w:themeColor="accent4"/>
          <w:u w:val="single"/>
        </w:rPr>
        <w:t>annually</w:t>
      </w:r>
      <w:r w:rsidRPr="005F2F58">
        <w:rPr>
          <w:rFonts w:ascii="SassoonInfant" w:hAnsi="SassoonInfant"/>
          <w:bCs/>
        </w:rPr>
        <w:t>.</w:t>
      </w:r>
    </w:p>
    <w:p w14:paraId="17AD6E96" w14:textId="77777777" w:rsidR="00C24848" w:rsidRPr="005F2F58" w:rsidRDefault="00C24848" w:rsidP="00C24848">
      <w:pPr>
        <w:pStyle w:val="TNCBodyText"/>
        <w:rPr>
          <w:rFonts w:ascii="SassoonInfant" w:hAnsi="SassoonInfant"/>
        </w:rPr>
      </w:pPr>
      <w:r w:rsidRPr="005F2F58">
        <w:rPr>
          <w:rFonts w:ascii="SassoonInfant" w:hAnsi="SassoonInfant"/>
          <w:bCs/>
        </w:rPr>
        <w:t>Any changes to this policy will be communicated to all relevant stakeholders.</w:t>
      </w:r>
    </w:p>
    <w:p w14:paraId="1ECC1A64" w14:textId="2FF45C0A" w:rsidR="00C24848" w:rsidRPr="005F2F58" w:rsidRDefault="00C24848" w:rsidP="00C24848">
      <w:pPr>
        <w:pStyle w:val="TNCBodyText"/>
        <w:rPr>
          <w:rFonts w:ascii="SassoonInfant" w:hAnsi="SassoonInfant"/>
          <w:bCs/>
        </w:rPr>
        <w:sectPr w:rsidR="00C24848" w:rsidRPr="005F2F58" w:rsidSect="00822253">
          <w:headerReference w:type="first" r:id="rId17"/>
          <w:type w:val="continuous"/>
          <w:pgSz w:w="11906" w:h="16838" w:code="9"/>
          <w:pgMar w:top="1440" w:right="709" w:bottom="1440" w:left="709" w:header="567" w:footer="102" w:gutter="0"/>
          <w:cols w:space="708"/>
          <w:docGrid w:linePitch="360"/>
        </w:sectPr>
      </w:pPr>
      <w:r w:rsidRPr="005F2F58">
        <w:rPr>
          <w:rFonts w:ascii="SassoonInfant" w:hAnsi="SassoonInfant"/>
        </w:rPr>
        <w:t xml:space="preserve">The next scheduled review date is </w:t>
      </w:r>
      <w:r w:rsidR="005F2F58">
        <w:rPr>
          <w:rFonts w:ascii="SassoonInfant" w:hAnsi="SassoonInfant"/>
          <w:b/>
          <w:color w:val="398AFF" w:themeColor="accent4"/>
          <w:u w:val="single"/>
        </w:rPr>
        <w:t>December 2026.</w:t>
      </w:r>
    </w:p>
    <w:p w14:paraId="3A2C3E63" w14:textId="51D0C84A" w:rsidR="00C24848" w:rsidRPr="00C24848" w:rsidRDefault="00C24848" w:rsidP="00067152">
      <w:pPr>
        <w:pStyle w:val="Heading2"/>
        <w:numPr>
          <w:ilvl w:val="0"/>
          <w:numId w:val="0"/>
        </w:numPr>
        <w:ind w:left="425" w:hanging="425"/>
      </w:pPr>
      <w:bookmarkStart w:id="23" w:name="_[Primary_schools]_Pupil"/>
      <w:bookmarkStart w:id="24" w:name="primaryschools"/>
      <w:bookmarkEnd w:id="23"/>
      <w:r w:rsidRPr="00C24848">
        <w:lastRenderedPageBreak/>
        <w:t>Pupil Premium Review Self-Evaluation Form</w:t>
      </w:r>
      <w:bookmarkEnd w:id="24"/>
    </w:p>
    <w:tbl>
      <w:tblPr>
        <w:tblStyle w:val="TableGrid"/>
        <w:tblW w:w="13948" w:type="dxa"/>
        <w:tblLook w:val="04A0" w:firstRow="1" w:lastRow="0" w:firstColumn="1" w:lastColumn="0" w:noHBand="0" w:noVBand="1"/>
      </w:tblPr>
      <w:tblGrid>
        <w:gridCol w:w="1170"/>
        <w:gridCol w:w="1090"/>
        <w:gridCol w:w="64"/>
        <w:gridCol w:w="465"/>
        <w:gridCol w:w="1586"/>
        <w:gridCol w:w="274"/>
        <w:gridCol w:w="930"/>
        <w:gridCol w:w="15"/>
        <w:gridCol w:w="865"/>
        <w:gridCol w:w="515"/>
        <w:gridCol w:w="1394"/>
        <w:gridCol w:w="930"/>
        <w:gridCol w:w="322"/>
        <w:gridCol w:w="576"/>
        <w:gridCol w:w="962"/>
        <w:gridCol w:w="465"/>
        <w:gridCol w:w="204"/>
        <w:gridCol w:w="2121"/>
      </w:tblGrid>
      <w:tr w:rsidR="00C24848" w:rsidRPr="00C24848" w14:paraId="28079966" w14:textId="77777777" w:rsidTr="00067152">
        <w:trPr>
          <w:trHeight w:val="567"/>
        </w:trPr>
        <w:tc>
          <w:tcPr>
            <w:tcW w:w="13948" w:type="dxa"/>
            <w:gridSpan w:val="18"/>
            <w:shd w:val="clear" w:color="auto" w:fill="398AFF" w:themeFill="accent4"/>
            <w:vAlign w:val="center"/>
          </w:tcPr>
          <w:p w14:paraId="4E62313C" w14:textId="77777777" w:rsidR="00C24848" w:rsidRPr="00C24848" w:rsidRDefault="00C24848" w:rsidP="00067152">
            <w:pPr>
              <w:pStyle w:val="TNCBodyText"/>
              <w:numPr>
                <w:ilvl w:val="0"/>
                <w:numId w:val="37"/>
              </w:numPr>
              <w:jc w:val="center"/>
              <w:rPr>
                <w:b/>
                <w:bCs/>
              </w:rPr>
            </w:pPr>
            <w:r w:rsidRPr="00C24848">
              <w:rPr>
                <w:b/>
                <w:bCs/>
              </w:rPr>
              <w:t>Summary information</w:t>
            </w:r>
          </w:p>
        </w:tc>
      </w:tr>
      <w:tr w:rsidR="00C24848" w:rsidRPr="00C24848" w14:paraId="5DF61333" w14:textId="77777777" w:rsidTr="00067152">
        <w:trPr>
          <w:trHeight w:val="567"/>
        </w:trPr>
        <w:tc>
          <w:tcPr>
            <w:tcW w:w="2260" w:type="dxa"/>
            <w:gridSpan w:val="2"/>
            <w:shd w:val="clear" w:color="auto" w:fill="ECECEC" w:themeFill="accent6"/>
            <w:vAlign w:val="center"/>
          </w:tcPr>
          <w:p w14:paraId="4694A649" w14:textId="77777777" w:rsidR="00C24848" w:rsidRPr="00C24848" w:rsidRDefault="00C24848" w:rsidP="00067152">
            <w:pPr>
              <w:pStyle w:val="TNCBodyText"/>
              <w:jc w:val="left"/>
              <w:rPr>
                <w:b/>
              </w:rPr>
            </w:pPr>
            <w:r w:rsidRPr="00C24848">
              <w:rPr>
                <w:b/>
              </w:rPr>
              <w:t>Staff member completing this form</w:t>
            </w:r>
          </w:p>
        </w:tc>
        <w:tc>
          <w:tcPr>
            <w:tcW w:w="2115" w:type="dxa"/>
            <w:gridSpan w:val="3"/>
            <w:vAlign w:val="center"/>
          </w:tcPr>
          <w:p w14:paraId="4FBC1C41" w14:textId="77777777" w:rsidR="00C24848" w:rsidRPr="00C24848" w:rsidRDefault="00C24848" w:rsidP="00C24848">
            <w:pPr>
              <w:pStyle w:val="TNCBodyText"/>
              <w:rPr>
                <w:b/>
              </w:rPr>
            </w:pPr>
          </w:p>
        </w:tc>
        <w:tc>
          <w:tcPr>
            <w:tcW w:w="1219" w:type="dxa"/>
            <w:gridSpan w:val="3"/>
            <w:shd w:val="clear" w:color="auto" w:fill="ECECEC" w:themeFill="accent6"/>
            <w:vAlign w:val="center"/>
          </w:tcPr>
          <w:p w14:paraId="7E94CC5E" w14:textId="77777777" w:rsidR="00C24848" w:rsidRPr="00C24848" w:rsidRDefault="00C24848" w:rsidP="00067152">
            <w:pPr>
              <w:pStyle w:val="TNCBodyText"/>
              <w:jc w:val="left"/>
              <w:rPr>
                <w:b/>
              </w:rPr>
            </w:pPr>
            <w:r w:rsidRPr="00C24848">
              <w:rPr>
                <w:b/>
              </w:rPr>
              <w:t>Signature</w:t>
            </w:r>
          </w:p>
        </w:tc>
        <w:tc>
          <w:tcPr>
            <w:tcW w:w="4026" w:type="dxa"/>
            <w:gridSpan w:val="5"/>
            <w:vAlign w:val="center"/>
          </w:tcPr>
          <w:p w14:paraId="2D711B6D" w14:textId="77777777" w:rsidR="00C24848" w:rsidRPr="00C24848" w:rsidRDefault="00C24848" w:rsidP="00C24848">
            <w:pPr>
              <w:pStyle w:val="TNCBodyText"/>
              <w:rPr>
                <w:b/>
              </w:rPr>
            </w:pPr>
          </w:p>
        </w:tc>
        <w:tc>
          <w:tcPr>
            <w:tcW w:w="2207" w:type="dxa"/>
            <w:gridSpan w:val="4"/>
            <w:shd w:val="clear" w:color="auto" w:fill="ECECEC" w:themeFill="accent6"/>
            <w:vAlign w:val="center"/>
          </w:tcPr>
          <w:p w14:paraId="6735E004" w14:textId="77777777" w:rsidR="00C24848" w:rsidRPr="00C24848" w:rsidRDefault="00C24848" w:rsidP="00067152">
            <w:pPr>
              <w:pStyle w:val="TNCBodyText"/>
              <w:jc w:val="left"/>
              <w:rPr>
                <w:b/>
              </w:rPr>
            </w:pPr>
            <w:r w:rsidRPr="00C24848">
              <w:rPr>
                <w:b/>
              </w:rPr>
              <w:t>Date</w:t>
            </w:r>
          </w:p>
        </w:tc>
        <w:tc>
          <w:tcPr>
            <w:tcW w:w="2121" w:type="dxa"/>
            <w:vAlign w:val="center"/>
          </w:tcPr>
          <w:p w14:paraId="18DFD4DE" w14:textId="77777777" w:rsidR="00C24848" w:rsidRPr="00C24848" w:rsidRDefault="00C24848" w:rsidP="00C24848">
            <w:pPr>
              <w:pStyle w:val="TNCBodyText"/>
            </w:pPr>
          </w:p>
        </w:tc>
      </w:tr>
      <w:tr w:rsidR="00C24848" w:rsidRPr="00C24848" w14:paraId="76C7C858" w14:textId="77777777" w:rsidTr="00067152">
        <w:trPr>
          <w:trHeight w:val="567"/>
        </w:trPr>
        <w:tc>
          <w:tcPr>
            <w:tcW w:w="2260" w:type="dxa"/>
            <w:gridSpan w:val="2"/>
            <w:shd w:val="clear" w:color="auto" w:fill="ECECEC" w:themeFill="accent6"/>
            <w:vAlign w:val="center"/>
          </w:tcPr>
          <w:p w14:paraId="444B8177" w14:textId="77777777" w:rsidR="00C24848" w:rsidRPr="00C24848" w:rsidRDefault="00C24848" w:rsidP="00067152">
            <w:pPr>
              <w:pStyle w:val="TNCBodyText"/>
              <w:jc w:val="left"/>
              <w:rPr>
                <w:b/>
              </w:rPr>
            </w:pPr>
            <w:r w:rsidRPr="00C24848">
              <w:rPr>
                <w:b/>
              </w:rPr>
              <w:t>Year</w:t>
            </w:r>
          </w:p>
        </w:tc>
        <w:tc>
          <w:tcPr>
            <w:tcW w:w="2115" w:type="dxa"/>
            <w:gridSpan w:val="3"/>
            <w:vAlign w:val="center"/>
          </w:tcPr>
          <w:p w14:paraId="1FB28853" w14:textId="77777777" w:rsidR="00C24848" w:rsidRPr="00C24848" w:rsidRDefault="00C24848" w:rsidP="00C24848">
            <w:pPr>
              <w:pStyle w:val="TNCBodyText"/>
              <w:rPr>
                <w:b/>
              </w:rPr>
            </w:pPr>
          </w:p>
        </w:tc>
        <w:tc>
          <w:tcPr>
            <w:tcW w:w="1219" w:type="dxa"/>
            <w:gridSpan w:val="3"/>
            <w:shd w:val="clear" w:color="auto" w:fill="ECECEC" w:themeFill="accent6"/>
            <w:vAlign w:val="center"/>
          </w:tcPr>
          <w:p w14:paraId="1F24A6AE" w14:textId="77777777" w:rsidR="00C24848" w:rsidRPr="00C24848" w:rsidRDefault="00C24848" w:rsidP="00067152">
            <w:pPr>
              <w:pStyle w:val="TNCBodyText"/>
              <w:jc w:val="left"/>
              <w:rPr>
                <w:b/>
              </w:rPr>
            </w:pPr>
            <w:r w:rsidRPr="00C24848">
              <w:rPr>
                <w:b/>
              </w:rPr>
              <w:t>Total PPG budget</w:t>
            </w:r>
          </w:p>
        </w:tc>
        <w:tc>
          <w:tcPr>
            <w:tcW w:w="4026" w:type="dxa"/>
            <w:gridSpan w:val="5"/>
            <w:vAlign w:val="center"/>
          </w:tcPr>
          <w:p w14:paraId="5C1B2279" w14:textId="77777777" w:rsidR="00C24848" w:rsidRPr="00C24848" w:rsidRDefault="00C24848" w:rsidP="00C24848">
            <w:pPr>
              <w:pStyle w:val="TNCBodyText"/>
              <w:rPr>
                <w:b/>
              </w:rPr>
            </w:pPr>
          </w:p>
        </w:tc>
        <w:tc>
          <w:tcPr>
            <w:tcW w:w="2207" w:type="dxa"/>
            <w:gridSpan w:val="4"/>
            <w:shd w:val="clear" w:color="auto" w:fill="ECECEC" w:themeFill="accent6"/>
            <w:vAlign w:val="center"/>
          </w:tcPr>
          <w:p w14:paraId="18065DD1" w14:textId="77777777" w:rsidR="00C24848" w:rsidRPr="00C24848" w:rsidRDefault="00C24848" w:rsidP="00067152">
            <w:pPr>
              <w:pStyle w:val="TNCBodyText"/>
              <w:jc w:val="left"/>
              <w:rPr>
                <w:b/>
              </w:rPr>
            </w:pPr>
            <w:r w:rsidRPr="00C24848">
              <w:rPr>
                <w:b/>
              </w:rPr>
              <w:t>Date of most recent PPG review</w:t>
            </w:r>
          </w:p>
        </w:tc>
        <w:tc>
          <w:tcPr>
            <w:tcW w:w="2121" w:type="dxa"/>
            <w:vAlign w:val="center"/>
          </w:tcPr>
          <w:p w14:paraId="4749D6F1" w14:textId="77777777" w:rsidR="00C24848" w:rsidRPr="00C24848" w:rsidRDefault="00C24848" w:rsidP="00C24848">
            <w:pPr>
              <w:pStyle w:val="TNCBodyText"/>
            </w:pPr>
          </w:p>
        </w:tc>
      </w:tr>
      <w:tr w:rsidR="00C24848" w:rsidRPr="00C24848" w14:paraId="6630130F" w14:textId="77777777" w:rsidTr="00067152">
        <w:trPr>
          <w:trHeight w:val="567"/>
        </w:trPr>
        <w:tc>
          <w:tcPr>
            <w:tcW w:w="2260" w:type="dxa"/>
            <w:gridSpan w:val="2"/>
            <w:shd w:val="clear" w:color="auto" w:fill="ECECEC" w:themeFill="accent6"/>
            <w:vAlign w:val="center"/>
          </w:tcPr>
          <w:p w14:paraId="695DCE47" w14:textId="77777777" w:rsidR="00C24848" w:rsidRPr="00C24848" w:rsidRDefault="00C24848" w:rsidP="00067152">
            <w:pPr>
              <w:pStyle w:val="TNCBodyText"/>
              <w:jc w:val="left"/>
              <w:rPr>
                <w:b/>
              </w:rPr>
            </w:pPr>
            <w:r w:rsidRPr="00C24848">
              <w:rPr>
                <w:b/>
              </w:rPr>
              <w:t>Total number of pupils</w:t>
            </w:r>
          </w:p>
        </w:tc>
        <w:tc>
          <w:tcPr>
            <w:tcW w:w="2115" w:type="dxa"/>
            <w:gridSpan w:val="3"/>
            <w:vAlign w:val="center"/>
          </w:tcPr>
          <w:p w14:paraId="4EBF72CD" w14:textId="77777777" w:rsidR="00C24848" w:rsidRPr="00C24848" w:rsidRDefault="00C24848" w:rsidP="00C24848">
            <w:pPr>
              <w:pStyle w:val="TNCBodyText"/>
              <w:rPr>
                <w:b/>
              </w:rPr>
            </w:pPr>
          </w:p>
        </w:tc>
        <w:tc>
          <w:tcPr>
            <w:tcW w:w="1219" w:type="dxa"/>
            <w:gridSpan w:val="3"/>
            <w:shd w:val="clear" w:color="auto" w:fill="ECECEC" w:themeFill="accent6"/>
            <w:vAlign w:val="center"/>
          </w:tcPr>
          <w:p w14:paraId="21A409BA" w14:textId="77777777" w:rsidR="00C24848" w:rsidRPr="00C24848" w:rsidRDefault="00C24848" w:rsidP="00067152">
            <w:pPr>
              <w:pStyle w:val="TNCBodyText"/>
              <w:jc w:val="left"/>
              <w:rPr>
                <w:b/>
              </w:rPr>
            </w:pPr>
            <w:r w:rsidRPr="00C24848">
              <w:rPr>
                <w:b/>
              </w:rPr>
              <w:t>Number of pupils eligible for PPG</w:t>
            </w:r>
          </w:p>
        </w:tc>
        <w:tc>
          <w:tcPr>
            <w:tcW w:w="4026" w:type="dxa"/>
            <w:gridSpan w:val="5"/>
            <w:vAlign w:val="center"/>
          </w:tcPr>
          <w:p w14:paraId="2D15E396" w14:textId="77777777" w:rsidR="00C24848" w:rsidRPr="00C24848" w:rsidRDefault="00C24848" w:rsidP="00C24848">
            <w:pPr>
              <w:pStyle w:val="TNCBodyText"/>
              <w:rPr>
                <w:b/>
              </w:rPr>
            </w:pPr>
          </w:p>
        </w:tc>
        <w:tc>
          <w:tcPr>
            <w:tcW w:w="2207" w:type="dxa"/>
            <w:gridSpan w:val="4"/>
            <w:shd w:val="clear" w:color="auto" w:fill="ECECEC" w:themeFill="accent6"/>
            <w:vAlign w:val="center"/>
          </w:tcPr>
          <w:p w14:paraId="3BC8C21E" w14:textId="77777777" w:rsidR="00C24848" w:rsidRPr="00C24848" w:rsidRDefault="00C24848" w:rsidP="00067152">
            <w:pPr>
              <w:pStyle w:val="TNCBodyText"/>
              <w:jc w:val="left"/>
              <w:rPr>
                <w:b/>
              </w:rPr>
            </w:pPr>
            <w:r w:rsidRPr="00C24848">
              <w:rPr>
                <w:b/>
              </w:rPr>
              <w:t>Date for next internal strategy review</w:t>
            </w:r>
          </w:p>
        </w:tc>
        <w:tc>
          <w:tcPr>
            <w:tcW w:w="2121" w:type="dxa"/>
            <w:vAlign w:val="center"/>
          </w:tcPr>
          <w:p w14:paraId="1FCBBD76" w14:textId="77777777" w:rsidR="00C24848" w:rsidRPr="00C24848" w:rsidRDefault="00C24848" w:rsidP="00C24848">
            <w:pPr>
              <w:pStyle w:val="TNCBodyText"/>
            </w:pPr>
          </w:p>
        </w:tc>
      </w:tr>
      <w:tr w:rsidR="00C24848" w:rsidRPr="00C24848" w14:paraId="16EA07B5" w14:textId="77777777" w:rsidTr="00067152">
        <w:trPr>
          <w:trHeight w:val="567"/>
        </w:trPr>
        <w:tc>
          <w:tcPr>
            <w:tcW w:w="13948" w:type="dxa"/>
            <w:gridSpan w:val="18"/>
            <w:shd w:val="clear" w:color="auto" w:fill="398AFF" w:themeFill="accent4"/>
            <w:vAlign w:val="center"/>
          </w:tcPr>
          <w:p w14:paraId="5D581352" w14:textId="77777777" w:rsidR="00C24848" w:rsidRPr="00C24848" w:rsidRDefault="00C24848" w:rsidP="00067152">
            <w:pPr>
              <w:pStyle w:val="TNCBodyText"/>
              <w:numPr>
                <w:ilvl w:val="0"/>
                <w:numId w:val="37"/>
              </w:numPr>
              <w:jc w:val="center"/>
              <w:rPr>
                <w:b/>
                <w:bCs/>
              </w:rPr>
            </w:pPr>
            <w:r w:rsidRPr="00C24848">
              <w:rPr>
                <w:b/>
                <w:bCs/>
              </w:rPr>
              <w:t>Current attainment</w:t>
            </w:r>
          </w:p>
        </w:tc>
      </w:tr>
      <w:tr w:rsidR="00C24848" w:rsidRPr="00C24848" w14:paraId="39CCF3C0" w14:textId="77777777" w:rsidTr="00067152">
        <w:trPr>
          <w:trHeight w:val="567"/>
        </w:trPr>
        <w:tc>
          <w:tcPr>
            <w:tcW w:w="6459" w:type="dxa"/>
            <w:gridSpan w:val="9"/>
            <w:shd w:val="clear" w:color="auto" w:fill="ECECEC"/>
            <w:vAlign w:val="center"/>
          </w:tcPr>
          <w:p w14:paraId="2B367935" w14:textId="22C30A21" w:rsidR="00C24848" w:rsidRPr="00C24848" w:rsidRDefault="00C24848" w:rsidP="00067152">
            <w:pPr>
              <w:pStyle w:val="TNCBodyText"/>
              <w:rPr>
                <w:b/>
                <w:bCs/>
              </w:rPr>
            </w:pPr>
            <w:r w:rsidRPr="00C24848">
              <w:rPr>
                <w:b/>
                <w:bCs/>
              </w:rPr>
              <w:t>[Use your established alternative to the levels below. As part of your full strategy, you should also consider results for specific groups of pupils (such as particular year groups or minority groups) as well as the headline figures presented here. If you have very small pupil numbers, you may wish to present three-year averages here.]</w:t>
            </w:r>
          </w:p>
        </w:tc>
        <w:tc>
          <w:tcPr>
            <w:tcW w:w="3737" w:type="dxa"/>
            <w:gridSpan w:val="5"/>
            <w:shd w:val="clear" w:color="auto" w:fill="B1B1B1" w:themeFill="accent5"/>
            <w:vAlign w:val="center"/>
          </w:tcPr>
          <w:p w14:paraId="63D4A08C" w14:textId="77777777" w:rsidR="00C24848" w:rsidRPr="00C24848" w:rsidRDefault="00C24848" w:rsidP="00C24848">
            <w:pPr>
              <w:pStyle w:val="TNCBodyText"/>
              <w:rPr>
                <w:b/>
                <w:bCs/>
              </w:rPr>
            </w:pPr>
            <w:r w:rsidRPr="00C24848">
              <w:rPr>
                <w:b/>
                <w:bCs/>
              </w:rPr>
              <w:t>Pupils eligible for the PPG in the school</w:t>
            </w:r>
          </w:p>
        </w:tc>
        <w:tc>
          <w:tcPr>
            <w:tcW w:w="3752" w:type="dxa"/>
            <w:gridSpan w:val="4"/>
            <w:shd w:val="clear" w:color="auto" w:fill="B1B1B1" w:themeFill="accent5"/>
            <w:vAlign w:val="center"/>
          </w:tcPr>
          <w:p w14:paraId="6F2000D6" w14:textId="77777777" w:rsidR="00C24848" w:rsidRPr="00C24848" w:rsidRDefault="00C24848" w:rsidP="00C24848">
            <w:pPr>
              <w:pStyle w:val="TNCBodyText"/>
              <w:rPr>
                <w:b/>
                <w:bCs/>
              </w:rPr>
            </w:pPr>
            <w:r w:rsidRPr="00C24848">
              <w:rPr>
                <w:b/>
                <w:bCs/>
              </w:rPr>
              <w:t>National average</w:t>
            </w:r>
          </w:p>
        </w:tc>
      </w:tr>
      <w:tr w:rsidR="00C24848" w:rsidRPr="00C24848" w14:paraId="4B054990" w14:textId="77777777" w:rsidTr="00386638">
        <w:trPr>
          <w:trHeight w:val="567"/>
        </w:trPr>
        <w:tc>
          <w:tcPr>
            <w:tcW w:w="6459" w:type="dxa"/>
            <w:gridSpan w:val="9"/>
            <w:shd w:val="clear" w:color="auto" w:fill="E7E6E6" w:themeFill="background2"/>
            <w:vAlign w:val="center"/>
          </w:tcPr>
          <w:p w14:paraId="06AFD6B5" w14:textId="77777777" w:rsidR="00C24848" w:rsidRPr="00C24848" w:rsidRDefault="00C24848" w:rsidP="00067152">
            <w:pPr>
              <w:pStyle w:val="TNCBodyText"/>
              <w:rPr>
                <w:b/>
              </w:rPr>
            </w:pPr>
            <w:r w:rsidRPr="00C24848">
              <w:rPr>
                <w:b/>
              </w:rPr>
              <w:t>Percentage of pupils achieving expected standard or above in reading, writing, and mathematics</w:t>
            </w:r>
          </w:p>
        </w:tc>
        <w:tc>
          <w:tcPr>
            <w:tcW w:w="3737" w:type="dxa"/>
            <w:gridSpan w:val="5"/>
            <w:vAlign w:val="center"/>
          </w:tcPr>
          <w:p w14:paraId="22CC9BF2" w14:textId="77777777" w:rsidR="00C24848" w:rsidRPr="00C24848" w:rsidRDefault="00C24848" w:rsidP="00C24848">
            <w:pPr>
              <w:pStyle w:val="TNCBodyText"/>
            </w:pPr>
          </w:p>
        </w:tc>
        <w:tc>
          <w:tcPr>
            <w:tcW w:w="3752" w:type="dxa"/>
            <w:gridSpan w:val="4"/>
            <w:vAlign w:val="center"/>
          </w:tcPr>
          <w:p w14:paraId="1E87639D" w14:textId="77777777" w:rsidR="00C24848" w:rsidRPr="00C24848" w:rsidRDefault="00C24848" w:rsidP="00C24848">
            <w:pPr>
              <w:pStyle w:val="TNCBodyText"/>
            </w:pPr>
          </w:p>
        </w:tc>
      </w:tr>
      <w:tr w:rsidR="00C24848" w:rsidRPr="00C24848" w14:paraId="000B7D19" w14:textId="77777777" w:rsidTr="00386638">
        <w:trPr>
          <w:trHeight w:val="567"/>
        </w:trPr>
        <w:tc>
          <w:tcPr>
            <w:tcW w:w="6459" w:type="dxa"/>
            <w:gridSpan w:val="9"/>
            <w:shd w:val="clear" w:color="auto" w:fill="E7E6E6" w:themeFill="background2"/>
            <w:vAlign w:val="center"/>
          </w:tcPr>
          <w:p w14:paraId="24E3F6C0" w14:textId="77777777" w:rsidR="00C24848" w:rsidRPr="00C24848" w:rsidRDefault="00C24848" w:rsidP="00067152">
            <w:pPr>
              <w:pStyle w:val="TNCBodyText"/>
              <w:rPr>
                <w:b/>
              </w:rPr>
            </w:pPr>
            <w:r w:rsidRPr="00C24848">
              <w:rPr>
                <w:b/>
              </w:rPr>
              <w:t>Percentage of pupils making expected progress in reading (as measured in the school)</w:t>
            </w:r>
          </w:p>
        </w:tc>
        <w:tc>
          <w:tcPr>
            <w:tcW w:w="3737" w:type="dxa"/>
            <w:gridSpan w:val="5"/>
            <w:vAlign w:val="center"/>
          </w:tcPr>
          <w:p w14:paraId="587DEAA2" w14:textId="77777777" w:rsidR="00C24848" w:rsidRPr="00C24848" w:rsidRDefault="00C24848" w:rsidP="00C24848">
            <w:pPr>
              <w:pStyle w:val="TNCBodyText"/>
            </w:pPr>
          </w:p>
        </w:tc>
        <w:tc>
          <w:tcPr>
            <w:tcW w:w="3752" w:type="dxa"/>
            <w:gridSpan w:val="4"/>
            <w:vAlign w:val="center"/>
          </w:tcPr>
          <w:p w14:paraId="719F1C3E" w14:textId="77777777" w:rsidR="00C24848" w:rsidRPr="00C24848" w:rsidRDefault="00C24848" w:rsidP="00C24848">
            <w:pPr>
              <w:pStyle w:val="TNCBodyText"/>
            </w:pPr>
          </w:p>
        </w:tc>
      </w:tr>
      <w:tr w:rsidR="00C24848" w:rsidRPr="00C24848" w14:paraId="2027BD61" w14:textId="77777777" w:rsidTr="00386638">
        <w:trPr>
          <w:trHeight w:val="567"/>
        </w:trPr>
        <w:tc>
          <w:tcPr>
            <w:tcW w:w="6459" w:type="dxa"/>
            <w:gridSpan w:val="9"/>
            <w:shd w:val="clear" w:color="auto" w:fill="E7E6E6" w:themeFill="background2"/>
            <w:vAlign w:val="center"/>
          </w:tcPr>
          <w:p w14:paraId="53CAE440" w14:textId="77777777" w:rsidR="00C24848" w:rsidRPr="00C24848" w:rsidRDefault="00C24848" w:rsidP="00067152">
            <w:pPr>
              <w:pStyle w:val="TNCBodyText"/>
              <w:rPr>
                <w:b/>
              </w:rPr>
            </w:pPr>
            <w:r w:rsidRPr="00C24848">
              <w:rPr>
                <w:b/>
              </w:rPr>
              <w:lastRenderedPageBreak/>
              <w:t>Percentage of pupils making expected progress in writing (as measured in the school)</w:t>
            </w:r>
          </w:p>
        </w:tc>
        <w:tc>
          <w:tcPr>
            <w:tcW w:w="3737" w:type="dxa"/>
            <w:gridSpan w:val="5"/>
            <w:vAlign w:val="center"/>
          </w:tcPr>
          <w:p w14:paraId="29A33F9F" w14:textId="77777777" w:rsidR="00C24848" w:rsidRPr="00C24848" w:rsidRDefault="00C24848" w:rsidP="00C24848">
            <w:pPr>
              <w:pStyle w:val="TNCBodyText"/>
            </w:pPr>
          </w:p>
        </w:tc>
        <w:tc>
          <w:tcPr>
            <w:tcW w:w="3752" w:type="dxa"/>
            <w:gridSpan w:val="4"/>
            <w:vAlign w:val="center"/>
          </w:tcPr>
          <w:p w14:paraId="76CC8C1A" w14:textId="77777777" w:rsidR="00C24848" w:rsidRPr="00C24848" w:rsidRDefault="00C24848" w:rsidP="00C24848">
            <w:pPr>
              <w:pStyle w:val="TNCBodyText"/>
            </w:pPr>
          </w:p>
        </w:tc>
      </w:tr>
      <w:tr w:rsidR="00C24848" w:rsidRPr="00C24848" w14:paraId="043BDD99" w14:textId="77777777" w:rsidTr="00386638">
        <w:trPr>
          <w:trHeight w:val="567"/>
        </w:trPr>
        <w:tc>
          <w:tcPr>
            <w:tcW w:w="6459" w:type="dxa"/>
            <w:gridSpan w:val="9"/>
            <w:shd w:val="clear" w:color="auto" w:fill="E7E6E6" w:themeFill="background2"/>
            <w:vAlign w:val="center"/>
          </w:tcPr>
          <w:p w14:paraId="2F98F680" w14:textId="77777777" w:rsidR="00C24848" w:rsidRPr="00C24848" w:rsidRDefault="00C24848" w:rsidP="00067152">
            <w:pPr>
              <w:pStyle w:val="TNCBodyText"/>
              <w:rPr>
                <w:b/>
              </w:rPr>
            </w:pPr>
            <w:r w:rsidRPr="00C24848">
              <w:rPr>
                <w:b/>
              </w:rPr>
              <w:t>Percentage of pupils making expected progress in mathematics (as measured in the school)</w:t>
            </w:r>
          </w:p>
        </w:tc>
        <w:tc>
          <w:tcPr>
            <w:tcW w:w="3737" w:type="dxa"/>
            <w:gridSpan w:val="5"/>
            <w:vAlign w:val="center"/>
          </w:tcPr>
          <w:p w14:paraId="1A355230" w14:textId="77777777" w:rsidR="00C24848" w:rsidRPr="00C24848" w:rsidRDefault="00C24848" w:rsidP="00C24848">
            <w:pPr>
              <w:pStyle w:val="TNCBodyText"/>
            </w:pPr>
          </w:p>
        </w:tc>
        <w:tc>
          <w:tcPr>
            <w:tcW w:w="3752" w:type="dxa"/>
            <w:gridSpan w:val="4"/>
            <w:vAlign w:val="center"/>
          </w:tcPr>
          <w:p w14:paraId="0A9EAC12" w14:textId="77777777" w:rsidR="00C24848" w:rsidRPr="00C24848" w:rsidRDefault="00C24848" w:rsidP="00C24848">
            <w:pPr>
              <w:pStyle w:val="TNCBodyText"/>
            </w:pPr>
          </w:p>
        </w:tc>
      </w:tr>
      <w:tr w:rsidR="00C24848" w:rsidRPr="00C24848" w14:paraId="29778E78" w14:textId="77777777" w:rsidTr="00067152">
        <w:trPr>
          <w:trHeight w:val="567"/>
        </w:trPr>
        <w:tc>
          <w:tcPr>
            <w:tcW w:w="13948" w:type="dxa"/>
            <w:gridSpan w:val="18"/>
            <w:shd w:val="clear" w:color="auto" w:fill="398AFF" w:themeFill="accent4"/>
            <w:vAlign w:val="center"/>
          </w:tcPr>
          <w:p w14:paraId="07B0ECC2" w14:textId="77777777" w:rsidR="00C24848" w:rsidRPr="00C24848" w:rsidRDefault="00C24848" w:rsidP="00067152">
            <w:pPr>
              <w:pStyle w:val="TNCBodyText"/>
              <w:numPr>
                <w:ilvl w:val="0"/>
                <w:numId w:val="37"/>
              </w:numPr>
              <w:jc w:val="center"/>
              <w:rPr>
                <w:b/>
                <w:bCs/>
              </w:rPr>
            </w:pPr>
            <w:r w:rsidRPr="00C24848">
              <w:rPr>
                <w:b/>
                <w:bCs/>
              </w:rPr>
              <w:t>Barriers to future attainment</w:t>
            </w:r>
          </w:p>
        </w:tc>
      </w:tr>
      <w:tr w:rsidR="00C24848" w:rsidRPr="00C24848" w14:paraId="4895CD31" w14:textId="77777777" w:rsidTr="00067152">
        <w:trPr>
          <w:trHeight w:val="567"/>
        </w:trPr>
        <w:tc>
          <w:tcPr>
            <w:tcW w:w="13948" w:type="dxa"/>
            <w:gridSpan w:val="18"/>
            <w:shd w:val="clear" w:color="auto" w:fill="ECECEC" w:themeFill="accent6"/>
            <w:vAlign w:val="center"/>
          </w:tcPr>
          <w:p w14:paraId="6AA149B6" w14:textId="77777777" w:rsidR="00C24848" w:rsidRPr="00C24848" w:rsidRDefault="00C24848" w:rsidP="00C24848">
            <w:pPr>
              <w:pStyle w:val="TNCBodyText"/>
              <w:rPr>
                <w:b/>
                <w:bCs/>
              </w:rPr>
            </w:pPr>
            <w:r w:rsidRPr="00C24848">
              <w:rPr>
                <w:b/>
                <w:bCs/>
              </w:rPr>
              <w:t>Data sources that can help you identify barriers to attainment in your school include: Get Information About Schools (</w:t>
            </w:r>
            <w:hyperlink r:id="rId18" w:history="1">
              <w:r w:rsidRPr="00C24848">
                <w:rPr>
                  <w:rStyle w:val="Hyperlink"/>
                  <w:b/>
                  <w:bCs/>
                </w:rPr>
                <w:t>GIAS</w:t>
              </w:r>
            </w:hyperlink>
            <w:r w:rsidRPr="00C24848">
              <w:rPr>
                <w:b/>
                <w:bCs/>
              </w:rPr>
              <w:t xml:space="preserve">); the Education Endowment Fund (EEF) </w:t>
            </w:r>
            <w:hyperlink r:id="rId19" w:history="1">
              <w:r w:rsidRPr="00C24848">
                <w:rPr>
                  <w:rStyle w:val="Hyperlink"/>
                  <w:b/>
                  <w:bCs/>
                </w:rPr>
                <w:t>Families of Schools Database</w:t>
              </w:r>
            </w:hyperlink>
            <w:r w:rsidRPr="00C24848">
              <w:rPr>
                <w:b/>
                <w:bCs/>
              </w:rPr>
              <w:t xml:space="preserve">; </w:t>
            </w:r>
            <w:hyperlink r:id="rId20" w:history="1">
              <w:r w:rsidRPr="00C24848">
                <w:rPr>
                  <w:rStyle w:val="Hyperlink"/>
                  <w:b/>
                  <w:bCs/>
                </w:rPr>
                <w:t>FFT Aspire</w:t>
              </w:r>
            </w:hyperlink>
            <w:r w:rsidRPr="00C24848">
              <w:rPr>
                <w:b/>
                <w:bCs/>
              </w:rPr>
              <w:t>;</w:t>
            </w:r>
            <w:r w:rsidRPr="00C24848">
              <w:t xml:space="preserve"> </w:t>
            </w:r>
            <w:r w:rsidRPr="00C24848">
              <w:rPr>
                <w:b/>
                <w:bCs/>
              </w:rPr>
              <w:t>staff and pupil consultation; attendance records; recent Ofsted reports and guidance.</w:t>
            </w:r>
          </w:p>
        </w:tc>
      </w:tr>
      <w:tr w:rsidR="00C24848" w:rsidRPr="00C24848" w14:paraId="7B9B1185" w14:textId="77777777" w:rsidTr="00067152">
        <w:trPr>
          <w:trHeight w:val="567"/>
        </w:trPr>
        <w:tc>
          <w:tcPr>
            <w:tcW w:w="13948" w:type="dxa"/>
            <w:gridSpan w:val="18"/>
            <w:shd w:val="clear" w:color="auto" w:fill="B1B1B1" w:themeFill="accent5"/>
            <w:vAlign w:val="center"/>
          </w:tcPr>
          <w:p w14:paraId="35EDB73B" w14:textId="77777777" w:rsidR="00C24848" w:rsidRPr="00C24848" w:rsidRDefault="00C24848" w:rsidP="00067152">
            <w:pPr>
              <w:pStyle w:val="TNCBodyText"/>
              <w:jc w:val="center"/>
              <w:rPr>
                <w:b/>
                <w:bCs/>
              </w:rPr>
            </w:pPr>
            <w:r w:rsidRPr="00C24848">
              <w:rPr>
                <w:b/>
                <w:bCs/>
              </w:rPr>
              <w:t>Academic barriers</w:t>
            </w:r>
          </w:p>
        </w:tc>
      </w:tr>
      <w:tr w:rsidR="00C24848" w:rsidRPr="00C24848" w14:paraId="106252F2" w14:textId="77777777" w:rsidTr="00067152">
        <w:trPr>
          <w:trHeight w:val="567"/>
        </w:trPr>
        <w:tc>
          <w:tcPr>
            <w:tcW w:w="13948" w:type="dxa"/>
            <w:gridSpan w:val="18"/>
            <w:shd w:val="clear" w:color="auto" w:fill="ECECEC" w:themeFill="accent6"/>
            <w:vAlign w:val="center"/>
          </w:tcPr>
          <w:p w14:paraId="06FC1946" w14:textId="77777777" w:rsidR="00C24848" w:rsidRPr="00C24848" w:rsidRDefault="00C24848" w:rsidP="00C24848">
            <w:pPr>
              <w:pStyle w:val="TNCBodyText"/>
              <w:rPr>
                <w:b/>
                <w:bCs/>
              </w:rPr>
            </w:pPr>
            <w:r w:rsidRPr="00C24848">
              <w:rPr>
                <w:b/>
              </w:rPr>
              <w:t>[Identify barriers that need to be addressed in-school, as well as external factors such as home learning environment and low attendance.]</w:t>
            </w:r>
          </w:p>
        </w:tc>
      </w:tr>
      <w:tr w:rsidR="00C24848" w:rsidRPr="00C24848" w14:paraId="2ACC5C6A" w14:textId="77777777" w:rsidTr="00067152">
        <w:trPr>
          <w:trHeight w:val="567"/>
        </w:trPr>
        <w:tc>
          <w:tcPr>
            <w:tcW w:w="1170" w:type="dxa"/>
            <w:shd w:val="clear" w:color="auto" w:fill="ECECEC" w:themeFill="accent6"/>
            <w:vAlign w:val="center"/>
          </w:tcPr>
          <w:p w14:paraId="2714D074" w14:textId="77777777" w:rsidR="00C24848" w:rsidRPr="00C24848" w:rsidRDefault="00C24848" w:rsidP="00067152">
            <w:pPr>
              <w:pStyle w:val="TNCBodyText"/>
              <w:jc w:val="center"/>
              <w:rPr>
                <w:b/>
                <w:bCs/>
              </w:rPr>
            </w:pPr>
            <w:r w:rsidRPr="00C24848">
              <w:rPr>
                <w:b/>
                <w:bCs/>
              </w:rPr>
              <w:t>A</w:t>
            </w:r>
          </w:p>
        </w:tc>
        <w:tc>
          <w:tcPr>
            <w:tcW w:w="12778" w:type="dxa"/>
            <w:gridSpan w:val="17"/>
            <w:shd w:val="clear" w:color="auto" w:fill="FFFFFF" w:themeFill="background1"/>
            <w:vAlign w:val="center"/>
          </w:tcPr>
          <w:p w14:paraId="648DB101" w14:textId="77777777" w:rsidR="00C24848" w:rsidRPr="00C24848" w:rsidRDefault="00C24848" w:rsidP="00C24848">
            <w:pPr>
              <w:pStyle w:val="TNCBodyText"/>
              <w:rPr>
                <w:b/>
                <w:bCs/>
              </w:rPr>
            </w:pPr>
          </w:p>
        </w:tc>
      </w:tr>
      <w:tr w:rsidR="00C24848" w:rsidRPr="00C24848" w14:paraId="77DAF6C6" w14:textId="77777777" w:rsidTr="00067152">
        <w:trPr>
          <w:trHeight w:val="567"/>
        </w:trPr>
        <w:tc>
          <w:tcPr>
            <w:tcW w:w="1170" w:type="dxa"/>
            <w:shd w:val="clear" w:color="auto" w:fill="ECECEC" w:themeFill="accent6"/>
            <w:vAlign w:val="center"/>
          </w:tcPr>
          <w:p w14:paraId="7D021B4E" w14:textId="77777777" w:rsidR="00C24848" w:rsidRPr="00C24848" w:rsidRDefault="00C24848" w:rsidP="00067152">
            <w:pPr>
              <w:pStyle w:val="TNCBodyText"/>
              <w:jc w:val="center"/>
              <w:rPr>
                <w:b/>
                <w:bCs/>
              </w:rPr>
            </w:pPr>
            <w:r w:rsidRPr="00C24848">
              <w:rPr>
                <w:b/>
                <w:bCs/>
              </w:rPr>
              <w:t>B</w:t>
            </w:r>
          </w:p>
        </w:tc>
        <w:tc>
          <w:tcPr>
            <w:tcW w:w="12778" w:type="dxa"/>
            <w:gridSpan w:val="17"/>
            <w:shd w:val="clear" w:color="auto" w:fill="FFFFFF" w:themeFill="background1"/>
            <w:vAlign w:val="center"/>
          </w:tcPr>
          <w:p w14:paraId="54DE8681" w14:textId="77777777" w:rsidR="00C24848" w:rsidRPr="00C24848" w:rsidRDefault="00C24848" w:rsidP="00C24848">
            <w:pPr>
              <w:pStyle w:val="TNCBodyText"/>
              <w:rPr>
                <w:b/>
                <w:bCs/>
              </w:rPr>
            </w:pPr>
          </w:p>
        </w:tc>
      </w:tr>
      <w:tr w:rsidR="00C24848" w:rsidRPr="00C24848" w14:paraId="7DFEF16B" w14:textId="77777777" w:rsidTr="00067152">
        <w:trPr>
          <w:trHeight w:val="567"/>
        </w:trPr>
        <w:tc>
          <w:tcPr>
            <w:tcW w:w="1170" w:type="dxa"/>
            <w:shd w:val="clear" w:color="auto" w:fill="ECECEC" w:themeFill="accent6"/>
            <w:vAlign w:val="center"/>
          </w:tcPr>
          <w:p w14:paraId="263A0A0F" w14:textId="77777777" w:rsidR="00C24848" w:rsidRPr="00C24848" w:rsidRDefault="00C24848" w:rsidP="00067152">
            <w:pPr>
              <w:pStyle w:val="TNCBodyText"/>
              <w:jc w:val="center"/>
              <w:rPr>
                <w:b/>
                <w:bCs/>
              </w:rPr>
            </w:pPr>
            <w:r w:rsidRPr="00C24848">
              <w:rPr>
                <w:b/>
                <w:bCs/>
              </w:rPr>
              <w:t>C</w:t>
            </w:r>
          </w:p>
        </w:tc>
        <w:tc>
          <w:tcPr>
            <w:tcW w:w="12778" w:type="dxa"/>
            <w:gridSpan w:val="17"/>
            <w:shd w:val="clear" w:color="auto" w:fill="FFFFFF" w:themeFill="background1"/>
            <w:vAlign w:val="center"/>
          </w:tcPr>
          <w:p w14:paraId="1BA0AC4E" w14:textId="77777777" w:rsidR="00C24848" w:rsidRPr="00C24848" w:rsidRDefault="00C24848" w:rsidP="00C24848">
            <w:pPr>
              <w:pStyle w:val="TNCBodyText"/>
              <w:rPr>
                <w:b/>
                <w:bCs/>
              </w:rPr>
            </w:pPr>
          </w:p>
        </w:tc>
      </w:tr>
      <w:tr w:rsidR="00C24848" w:rsidRPr="00C24848" w14:paraId="35020B91" w14:textId="77777777" w:rsidTr="00067152">
        <w:trPr>
          <w:trHeight w:val="567"/>
        </w:trPr>
        <w:tc>
          <w:tcPr>
            <w:tcW w:w="13948" w:type="dxa"/>
            <w:gridSpan w:val="18"/>
            <w:shd w:val="clear" w:color="auto" w:fill="B1B1B1" w:themeFill="accent5"/>
            <w:vAlign w:val="center"/>
          </w:tcPr>
          <w:p w14:paraId="388081D8" w14:textId="77777777" w:rsidR="00C24848" w:rsidRPr="00C24848" w:rsidRDefault="00C24848" w:rsidP="00067152">
            <w:pPr>
              <w:pStyle w:val="TNCBodyText"/>
              <w:jc w:val="center"/>
              <w:rPr>
                <w:b/>
                <w:bCs/>
              </w:rPr>
            </w:pPr>
            <w:r w:rsidRPr="00C24848">
              <w:rPr>
                <w:b/>
                <w:bCs/>
              </w:rPr>
              <w:t>Additional barriers</w:t>
            </w:r>
          </w:p>
        </w:tc>
      </w:tr>
      <w:tr w:rsidR="00C24848" w:rsidRPr="00C24848" w14:paraId="1739A3C9" w14:textId="77777777" w:rsidTr="00067152">
        <w:trPr>
          <w:trHeight w:val="567"/>
        </w:trPr>
        <w:tc>
          <w:tcPr>
            <w:tcW w:w="1170" w:type="dxa"/>
            <w:shd w:val="clear" w:color="auto" w:fill="ECECEC" w:themeFill="accent6"/>
            <w:vAlign w:val="center"/>
          </w:tcPr>
          <w:p w14:paraId="2A829A2F" w14:textId="77777777" w:rsidR="00C24848" w:rsidRPr="00C24848" w:rsidRDefault="00C24848" w:rsidP="00067152">
            <w:pPr>
              <w:pStyle w:val="TNCBodyText"/>
              <w:jc w:val="center"/>
              <w:rPr>
                <w:b/>
                <w:bCs/>
              </w:rPr>
            </w:pPr>
            <w:r w:rsidRPr="00C24848">
              <w:rPr>
                <w:b/>
                <w:bCs/>
              </w:rPr>
              <w:t>D</w:t>
            </w:r>
          </w:p>
        </w:tc>
        <w:tc>
          <w:tcPr>
            <w:tcW w:w="12778" w:type="dxa"/>
            <w:gridSpan w:val="17"/>
            <w:shd w:val="clear" w:color="auto" w:fill="FFFFFF" w:themeFill="background1"/>
            <w:vAlign w:val="center"/>
          </w:tcPr>
          <w:p w14:paraId="6F61D51D" w14:textId="77777777" w:rsidR="00C24848" w:rsidRPr="00C24848" w:rsidRDefault="00C24848" w:rsidP="00C24848">
            <w:pPr>
              <w:pStyle w:val="TNCBodyText"/>
              <w:rPr>
                <w:b/>
                <w:bCs/>
              </w:rPr>
            </w:pPr>
          </w:p>
        </w:tc>
      </w:tr>
      <w:tr w:rsidR="00C24848" w:rsidRPr="00C24848" w14:paraId="3EB9790C" w14:textId="77777777" w:rsidTr="00067152">
        <w:trPr>
          <w:trHeight w:val="567"/>
        </w:trPr>
        <w:tc>
          <w:tcPr>
            <w:tcW w:w="13948" w:type="dxa"/>
            <w:gridSpan w:val="18"/>
            <w:shd w:val="clear" w:color="auto" w:fill="398AFF" w:themeFill="accent4"/>
            <w:vAlign w:val="center"/>
          </w:tcPr>
          <w:p w14:paraId="194D1F61" w14:textId="77777777" w:rsidR="00C24848" w:rsidRPr="00C24848" w:rsidRDefault="00C24848" w:rsidP="00067152">
            <w:pPr>
              <w:pStyle w:val="TNCBodyText"/>
              <w:numPr>
                <w:ilvl w:val="0"/>
                <w:numId w:val="37"/>
              </w:numPr>
              <w:jc w:val="center"/>
              <w:rPr>
                <w:b/>
                <w:bCs/>
              </w:rPr>
            </w:pPr>
            <w:r w:rsidRPr="00C24848">
              <w:rPr>
                <w:b/>
                <w:bCs/>
              </w:rPr>
              <w:t>Intended outcomes</w:t>
            </w:r>
          </w:p>
        </w:tc>
      </w:tr>
      <w:tr w:rsidR="00C24848" w:rsidRPr="00C24848" w14:paraId="2DE0D021" w14:textId="77777777" w:rsidTr="00067152">
        <w:trPr>
          <w:trHeight w:val="567"/>
        </w:trPr>
        <w:tc>
          <w:tcPr>
            <w:tcW w:w="6974" w:type="dxa"/>
            <w:gridSpan w:val="10"/>
            <w:shd w:val="clear" w:color="auto" w:fill="B1B1B1" w:themeFill="accent5"/>
            <w:vAlign w:val="center"/>
          </w:tcPr>
          <w:p w14:paraId="6C658CA9" w14:textId="77777777" w:rsidR="00C24848" w:rsidRPr="00C24848" w:rsidRDefault="00C24848" w:rsidP="00067152">
            <w:pPr>
              <w:pStyle w:val="TNCBodyText"/>
              <w:jc w:val="center"/>
              <w:rPr>
                <w:b/>
                <w:bCs/>
              </w:rPr>
            </w:pPr>
            <w:r w:rsidRPr="00C24848">
              <w:rPr>
                <w:b/>
                <w:bCs/>
              </w:rPr>
              <w:lastRenderedPageBreak/>
              <w:t>Outcome</w:t>
            </w:r>
          </w:p>
        </w:tc>
        <w:tc>
          <w:tcPr>
            <w:tcW w:w="6974" w:type="dxa"/>
            <w:gridSpan w:val="8"/>
            <w:shd w:val="clear" w:color="auto" w:fill="B1B1B1" w:themeFill="accent5"/>
            <w:vAlign w:val="center"/>
          </w:tcPr>
          <w:p w14:paraId="0ED21E4B" w14:textId="77777777" w:rsidR="00C24848" w:rsidRPr="00C24848" w:rsidRDefault="00C24848" w:rsidP="00067152">
            <w:pPr>
              <w:pStyle w:val="TNCBodyText"/>
              <w:jc w:val="center"/>
              <w:rPr>
                <w:b/>
                <w:bCs/>
              </w:rPr>
            </w:pPr>
            <w:r w:rsidRPr="00C24848">
              <w:rPr>
                <w:b/>
                <w:bCs/>
              </w:rPr>
              <w:t>Success criteria</w:t>
            </w:r>
          </w:p>
        </w:tc>
      </w:tr>
      <w:tr w:rsidR="00C24848" w:rsidRPr="00C24848" w14:paraId="6791635E" w14:textId="77777777" w:rsidTr="00386638">
        <w:trPr>
          <w:trHeight w:val="567"/>
        </w:trPr>
        <w:tc>
          <w:tcPr>
            <w:tcW w:w="6974" w:type="dxa"/>
            <w:gridSpan w:val="10"/>
            <w:shd w:val="clear" w:color="auto" w:fill="FFFFFF" w:themeFill="background1"/>
            <w:vAlign w:val="center"/>
          </w:tcPr>
          <w:p w14:paraId="249D5443" w14:textId="77777777" w:rsidR="00C24848" w:rsidRPr="00C24848" w:rsidRDefault="00C24848" w:rsidP="00C24848">
            <w:pPr>
              <w:pStyle w:val="TNCBodyText"/>
              <w:rPr>
                <w:b/>
                <w:bCs/>
              </w:rPr>
            </w:pPr>
          </w:p>
        </w:tc>
        <w:tc>
          <w:tcPr>
            <w:tcW w:w="6974" w:type="dxa"/>
            <w:gridSpan w:val="8"/>
            <w:shd w:val="clear" w:color="auto" w:fill="FFFFFF" w:themeFill="background1"/>
            <w:vAlign w:val="center"/>
          </w:tcPr>
          <w:p w14:paraId="42B652C0" w14:textId="77777777" w:rsidR="00C24848" w:rsidRPr="00C24848" w:rsidRDefault="00C24848" w:rsidP="00C24848">
            <w:pPr>
              <w:pStyle w:val="TNCBodyText"/>
              <w:rPr>
                <w:b/>
                <w:bCs/>
              </w:rPr>
            </w:pPr>
          </w:p>
        </w:tc>
      </w:tr>
      <w:tr w:rsidR="00C24848" w:rsidRPr="00C24848" w14:paraId="003942B9" w14:textId="77777777" w:rsidTr="00386638">
        <w:trPr>
          <w:trHeight w:val="567"/>
        </w:trPr>
        <w:tc>
          <w:tcPr>
            <w:tcW w:w="6974" w:type="dxa"/>
            <w:gridSpan w:val="10"/>
            <w:shd w:val="clear" w:color="auto" w:fill="FFFFFF" w:themeFill="background1"/>
            <w:vAlign w:val="center"/>
          </w:tcPr>
          <w:p w14:paraId="4F9E0243" w14:textId="77777777" w:rsidR="00C24848" w:rsidRPr="00C24848" w:rsidRDefault="00C24848" w:rsidP="00C24848">
            <w:pPr>
              <w:pStyle w:val="TNCBodyText"/>
              <w:rPr>
                <w:b/>
                <w:bCs/>
              </w:rPr>
            </w:pPr>
          </w:p>
        </w:tc>
        <w:tc>
          <w:tcPr>
            <w:tcW w:w="6974" w:type="dxa"/>
            <w:gridSpan w:val="8"/>
            <w:shd w:val="clear" w:color="auto" w:fill="FFFFFF" w:themeFill="background1"/>
            <w:vAlign w:val="center"/>
          </w:tcPr>
          <w:p w14:paraId="7BC99A81" w14:textId="77777777" w:rsidR="00C24848" w:rsidRPr="00C24848" w:rsidRDefault="00C24848" w:rsidP="00C24848">
            <w:pPr>
              <w:pStyle w:val="TNCBodyText"/>
              <w:rPr>
                <w:b/>
                <w:bCs/>
              </w:rPr>
            </w:pPr>
          </w:p>
        </w:tc>
      </w:tr>
      <w:tr w:rsidR="00C24848" w:rsidRPr="00C24848" w14:paraId="24D03373" w14:textId="77777777" w:rsidTr="00386638">
        <w:trPr>
          <w:trHeight w:val="567"/>
        </w:trPr>
        <w:tc>
          <w:tcPr>
            <w:tcW w:w="6974" w:type="dxa"/>
            <w:gridSpan w:val="10"/>
            <w:shd w:val="clear" w:color="auto" w:fill="FFFFFF" w:themeFill="background1"/>
            <w:vAlign w:val="center"/>
          </w:tcPr>
          <w:p w14:paraId="2FC1706D" w14:textId="77777777" w:rsidR="00C24848" w:rsidRPr="00C24848" w:rsidRDefault="00C24848" w:rsidP="00C24848">
            <w:pPr>
              <w:pStyle w:val="TNCBodyText"/>
              <w:rPr>
                <w:b/>
                <w:bCs/>
              </w:rPr>
            </w:pPr>
          </w:p>
        </w:tc>
        <w:tc>
          <w:tcPr>
            <w:tcW w:w="6974" w:type="dxa"/>
            <w:gridSpan w:val="8"/>
            <w:shd w:val="clear" w:color="auto" w:fill="FFFFFF" w:themeFill="background1"/>
            <w:vAlign w:val="center"/>
          </w:tcPr>
          <w:p w14:paraId="2B02C870" w14:textId="77777777" w:rsidR="00C24848" w:rsidRPr="00C24848" w:rsidRDefault="00C24848" w:rsidP="00C24848">
            <w:pPr>
              <w:pStyle w:val="TNCBodyText"/>
              <w:rPr>
                <w:b/>
                <w:bCs/>
              </w:rPr>
            </w:pPr>
          </w:p>
        </w:tc>
      </w:tr>
      <w:tr w:rsidR="00C24848" w:rsidRPr="00C24848" w14:paraId="11ECA9CA" w14:textId="77777777" w:rsidTr="00386638">
        <w:trPr>
          <w:trHeight w:val="567"/>
        </w:trPr>
        <w:tc>
          <w:tcPr>
            <w:tcW w:w="6974" w:type="dxa"/>
            <w:gridSpan w:val="10"/>
            <w:shd w:val="clear" w:color="auto" w:fill="FFFFFF" w:themeFill="background1"/>
            <w:vAlign w:val="center"/>
          </w:tcPr>
          <w:p w14:paraId="6252968C" w14:textId="77777777" w:rsidR="00C24848" w:rsidRPr="00C24848" w:rsidRDefault="00C24848" w:rsidP="00C24848">
            <w:pPr>
              <w:pStyle w:val="TNCBodyText"/>
              <w:rPr>
                <w:b/>
                <w:bCs/>
              </w:rPr>
            </w:pPr>
          </w:p>
        </w:tc>
        <w:tc>
          <w:tcPr>
            <w:tcW w:w="6974" w:type="dxa"/>
            <w:gridSpan w:val="8"/>
            <w:shd w:val="clear" w:color="auto" w:fill="FFFFFF" w:themeFill="background1"/>
            <w:vAlign w:val="center"/>
          </w:tcPr>
          <w:p w14:paraId="1566558C" w14:textId="77777777" w:rsidR="00C24848" w:rsidRPr="00C24848" w:rsidRDefault="00C24848" w:rsidP="00C24848">
            <w:pPr>
              <w:pStyle w:val="TNCBodyText"/>
              <w:rPr>
                <w:b/>
                <w:bCs/>
              </w:rPr>
            </w:pPr>
          </w:p>
        </w:tc>
      </w:tr>
      <w:tr w:rsidR="00C24848" w:rsidRPr="00C24848" w14:paraId="3CA598CD" w14:textId="77777777" w:rsidTr="00067152">
        <w:trPr>
          <w:trHeight w:val="567"/>
        </w:trPr>
        <w:tc>
          <w:tcPr>
            <w:tcW w:w="13948" w:type="dxa"/>
            <w:gridSpan w:val="18"/>
            <w:shd w:val="clear" w:color="auto" w:fill="398AFF" w:themeFill="accent4"/>
            <w:vAlign w:val="center"/>
          </w:tcPr>
          <w:p w14:paraId="3F3A5A43" w14:textId="77777777" w:rsidR="00C24848" w:rsidRPr="00C24848" w:rsidRDefault="00C24848" w:rsidP="00067152">
            <w:pPr>
              <w:pStyle w:val="TNCBodyText"/>
              <w:numPr>
                <w:ilvl w:val="0"/>
                <w:numId w:val="37"/>
              </w:numPr>
              <w:jc w:val="center"/>
              <w:rPr>
                <w:b/>
                <w:bCs/>
              </w:rPr>
            </w:pPr>
            <w:r w:rsidRPr="00C24848">
              <w:rPr>
                <w:b/>
                <w:bCs/>
              </w:rPr>
              <w:t>Review of expenditure</w:t>
            </w:r>
          </w:p>
        </w:tc>
      </w:tr>
      <w:tr w:rsidR="00C24848" w:rsidRPr="00C24848" w14:paraId="39A9E72A" w14:textId="77777777" w:rsidTr="00067152">
        <w:trPr>
          <w:trHeight w:val="567"/>
        </w:trPr>
        <w:tc>
          <w:tcPr>
            <w:tcW w:w="13948" w:type="dxa"/>
            <w:gridSpan w:val="18"/>
            <w:shd w:val="clear" w:color="auto" w:fill="B1B1B1" w:themeFill="accent5"/>
            <w:vAlign w:val="center"/>
          </w:tcPr>
          <w:p w14:paraId="37E3CFDB" w14:textId="77777777" w:rsidR="00C24848" w:rsidRPr="00C24848" w:rsidRDefault="00C24848" w:rsidP="00067152">
            <w:pPr>
              <w:pStyle w:val="TNCBodyText"/>
              <w:jc w:val="center"/>
              <w:rPr>
                <w:b/>
                <w:bCs/>
              </w:rPr>
            </w:pPr>
            <w:r w:rsidRPr="00C24848">
              <w:rPr>
                <w:b/>
                <w:bCs/>
              </w:rPr>
              <w:t>Quality of teaching for all</w:t>
            </w:r>
          </w:p>
        </w:tc>
      </w:tr>
      <w:tr w:rsidR="00C24848" w:rsidRPr="00C24848" w14:paraId="65967247" w14:textId="77777777" w:rsidTr="00067152">
        <w:trPr>
          <w:trHeight w:val="567"/>
        </w:trPr>
        <w:tc>
          <w:tcPr>
            <w:tcW w:w="2789" w:type="dxa"/>
            <w:gridSpan w:val="4"/>
            <w:shd w:val="clear" w:color="auto" w:fill="ECECEC" w:themeFill="accent6"/>
            <w:vAlign w:val="center"/>
          </w:tcPr>
          <w:p w14:paraId="46161198" w14:textId="77777777" w:rsidR="00C24848" w:rsidRPr="00C24848" w:rsidRDefault="00C24848" w:rsidP="00067152">
            <w:pPr>
              <w:pStyle w:val="TNCBodyText"/>
              <w:jc w:val="center"/>
              <w:rPr>
                <w:b/>
              </w:rPr>
            </w:pPr>
            <w:r w:rsidRPr="00C24848">
              <w:rPr>
                <w:b/>
              </w:rPr>
              <w:t>Action</w:t>
            </w:r>
          </w:p>
        </w:tc>
        <w:tc>
          <w:tcPr>
            <w:tcW w:w="2790" w:type="dxa"/>
            <w:gridSpan w:val="3"/>
            <w:shd w:val="clear" w:color="auto" w:fill="ECECEC" w:themeFill="accent6"/>
            <w:vAlign w:val="center"/>
          </w:tcPr>
          <w:p w14:paraId="57ADDE2B" w14:textId="77777777" w:rsidR="00C24848" w:rsidRPr="00C24848" w:rsidRDefault="00C24848" w:rsidP="00067152">
            <w:pPr>
              <w:pStyle w:val="TNCBodyText"/>
              <w:jc w:val="center"/>
              <w:rPr>
                <w:b/>
              </w:rPr>
            </w:pPr>
            <w:r w:rsidRPr="00C24848">
              <w:rPr>
                <w:b/>
              </w:rPr>
              <w:t>Intended outcome(s)</w:t>
            </w:r>
          </w:p>
        </w:tc>
        <w:tc>
          <w:tcPr>
            <w:tcW w:w="2789" w:type="dxa"/>
            <w:gridSpan w:val="4"/>
            <w:shd w:val="clear" w:color="auto" w:fill="ECECEC" w:themeFill="accent6"/>
            <w:vAlign w:val="center"/>
          </w:tcPr>
          <w:p w14:paraId="4430EB51" w14:textId="77777777" w:rsidR="00C24848" w:rsidRPr="00C24848" w:rsidRDefault="00C24848" w:rsidP="00067152">
            <w:pPr>
              <w:pStyle w:val="TNCBodyText"/>
              <w:jc w:val="center"/>
              <w:rPr>
                <w:b/>
              </w:rPr>
            </w:pPr>
            <w:r w:rsidRPr="00C24848">
              <w:rPr>
                <w:b/>
              </w:rPr>
              <w:t>Estimated impact: Did you meet the success criteria? (Include impact on pupils not eligible for the PPG, if appropriate)</w:t>
            </w:r>
          </w:p>
        </w:tc>
        <w:tc>
          <w:tcPr>
            <w:tcW w:w="2790" w:type="dxa"/>
            <w:gridSpan w:val="4"/>
            <w:shd w:val="clear" w:color="auto" w:fill="ECECEC" w:themeFill="accent6"/>
            <w:vAlign w:val="center"/>
          </w:tcPr>
          <w:p w14:paraId="23C05825" w14:textId="77777777" w:rsidR="00C24848" w:rsidRPr="00C24848" w:rsidRDefault="00C24848" w:rsidP="00067152">
            <w:pPr>
              <w:pStyle w:val="TNCBodyText"/>
              <w:jc w:val="center"/>
              <w:rPr>
                <w:b/>
              </w:rPr>
            </w:pPr>
            <w:r w:rsidRPr="00C24848">
              <w:rPr>
                <w:b/>
              </w:rPr>
              <w:t>Lessons learned (and whether you will continue this approach)</w:t>
            </w:r>
          </w:p>
        </w:tc>
        <w:tc>
          <w:tcPr>
            <w:tcW w:w="2790" w:type="dxa"/>
            <w:gridSpan w:val="3"/>
            <w:shd w:val="clear" w:color="auto" w:fill="ECECEC" w:themeFill="accent6"/>
            <w:vAlign w:val="center"/>
          </w:tcPr>
          <w:p w14:paraId="2502557D" w14:textId="77777777" w:rsidR="00C24848" w:rsidRPr="00C24848" w:rsidRDefault="00C24848" w:rsidP="00067152">
            <w:pPr>
              <w:pStyle w:val="TNCBodyText"/>
              <w:jc w:val="center"/>
              <w:rPr>
                <w:b/>
              </w:rPr>
            </w:pPr>
            <w:r w:rsidRPr="00C24848">
              <w:rPr>
                <w:b/>
              </w:rPr>
              <w:t>Cost (£)</w:t>
            </w:r>
          </w:p>
        </w:tc>
      </w:tr>
      <w:tr w:rsidR="00C24848" w:rsidRPr="00C24848" w14:paraId="4B8CCC4F" w14:textId="77777777" w:rsidTr="00386638">
        <w:trPr>
          <w:trHeight w:val="2268"/>
        </w:trPr>
        <w:tc>
          <w:tcPr>
            <w:tcW w:w="2789" w:type="dxa"/>
            <w:gridSpan w:val="4"/>
            <w:shd w:val="clear" w:color="auto" w:fill="FFFFFF" w:themeFill="background1"/>
            <w:vAlign w:val="center"/>
          </w:tcPr>
          <w:p w14:paraId="57AAEDC6" w14:textId="77777777" w:rsidR="00C24848" w:rsidRPr="00C24848" w:rsidRDefault="00C24848" w:rsidP="00C24848">
            <w:pPr>
              <w:pStyle w:val="TNCBodyText"/>
              <w:rPr>
                <w:b/>
                <w:bCs/>
              </w:rPr>
            </w:pPr>
          </w:p>
        </w:tc>
        <w:tc>
          <w:tcPr>
            <w:tcW w:w="2790" w:type="dxa"/>
            <w:gridSpan w:val="3"/>
            <w:shd w:val="clear" w:color="auto" w:fill="FFFFFF" w:themeFill="background1"/>
            <w:vAlign w:val="center"/>
          </w:tcPr>
          <w:p w14:paraId="5370B8EB" w14:textId="77777777" w:rsidR="00C24848" w:rsidRPr="00C24848" w:rsidRDefault="00C24848" w:rsidP="00C24848">
            <w:pPr>
              <w:pStyle w:val="TNCBodyText"/>
              <w:rPr>
                <w:b/>
                <w:bCs/>
              </w:rPr>
            </w:pPr>
          </w:p>
        </w:tc>
        <w:tc>
          <w:tcPr>
            <w:tcW w:w="2789" w:type="dxa"/>
            <w:gridSpan w:val="4"/>
            <w:shd w:val="clear" w:color="auto" w:fill="FFFFFF" w:themeFill="background1"/>
            <w:vAlign w:val="center"/>
          </w:tcPr>
          <w:p w14:paraId="2672F01B" w14:textId="77777777" w:rsidR="00C24848" w:rsidRPr="00C24848" w:rsidRDefault="00C24848" w:rsidP="00C24848">
            <w:pPr>
              <w:pStyle w:val="TNCBodyText"/>
              <w:rPr>
                <w:b/>
                <w:bCs/>
              </w:rPr>
            </w:pPr>
          </w:p>
        </w:tc>
        <w:tc>
          <w:tcPr>
            <w:tcW w:w="2790" w:type="dxa"/>
            <w:gridSpan w:val="4"/>
            <w:shd w:val="clear" w:color="auto" w:fill="FFFFFF" w:themeFill="background1"/>
            <w:vAlign w:val="center"/>
          </w:tcPr>
          <w:p w14:paraId="22720265" w14:textId="77777777" w:rsidR="00C24848" w:rsidRPr="00C24848" w:rsidRDefault="00C24848" w:rsidP="00C24848">
            <w:pPr>
              <w:pStyle w:val="TNCBodyText"/>
              <w:rPr>
                <w:b/>
                <w:bCs/>
              </w:rPr>
            </w:pPr>
          </w:p>
        </w:tc>
        <w:tc>
          <w:tcPr>
            <w:tcW w:w="2790" w:type="dxa"/>
            <w:gridSpan w:val="3"/>
            <w:shd w:val="clear" w:color="auto" w:fill="FFFFFF" w:themeFill="background1"/>
            <w:vAlign w:val="center"/>
          </w:tcPr>
          <w:p w14:paraId="0AD29438" w14:textId="77777777" w:rsidR="00C24848" w:rsidRPr="00C24848" w:rsidRDefault="00C24848" w:rsidP="00C24848">
            <w:pPr>
              <w:pStyle w:val="TNCBodyText"/>
              <w:rPr>
                <w:b/>
                <w:bCs/>
              </w:rPr>
            </w:pPr>
          </w:p>
        </w:tc>
      </w:tr>
      <w:tr w:rsidR="00C24848" w:rsidRPr="00C24848" w14:paraId="16758F64" w14:textId="77777777" w:rsidTr="00067152">
        <w:trPr>
          <w:trHeight w:val="567"/>
        </w:trPr>
        <w:tc>
          <w:tcPr>
            <w:tcW w:w="13948" w:type="dxa"/>
            <w:gridSpan w:val="18"/>
            <w:shd w:val="clear" w:color="auto" w:fill="B1B1B1" w:themeFill="accent5"/>
            <w:vAlign w:val="center"/>
          </w:tcPr>
          <w:p w14:paraId="7386D3BB" w14:textId="77777777" w:rsidR="00C24848" w:rsidRPr="00C24848" w:rsidRDefault="00C24848" w:rsidP="00067152">
            <w:pPr>
              <w:pStyle w:val="TNCBodyText"/>
              <w:jc w:val="center"/>
              <w:rPr>
                <w:b/>
                <w:bCs/>
              </w:rPr>
            </w:pPr>
            <w:r w:rsidRPr="00C24848">
              <w:rPr>
                <w:b/>
                <w:bCs/>
              </w:rPr>
              <w:lastRenderedPageBreak/>
              <w:t>Targeted support</w:t>
            </w:r>
          </w:p>
        </w:tc>
      </w:tr>
      <w:tr w:rsidR="00C24848" w:rsidRPr="00C24848" w14:paraId="02CAE929" w14:textId="77777777" w:rsidTr="00067152">
        <w:trPr>
          <w:trHeight w:val="567"/>
        </w:trPr>
        <w:tc>
          <w:tcPr>
            <w:tcW w:w="2789" w:type="dxa"/>
            <w:gridSpan w:val="4"/>
            <w:shd w:val="clear" w:color="auto" w:fill="ECECEC" w:themeFill="accent6"/>
            <w:vAlign w:val="center"/>
          </w:tcPr>
          <w:p w14:paraId="370ABCE1" w14:textId="77777777" w:rsidR="00C24848" w:rsidRPr="00C24848" w:rsidRDefault="00C24848" w:rsidP="00067152">
            <w:pPr>
              <w:pStyle w:val="TNCBodyText"/>
              <w:jc w:val="center"/>
              <w:rPr>
                <w:b/>
              </w:rPr>
            </w:pPr>
            <w:r w:rsidRPr="00C24848">
              <w:rPr>
                <w:b/>
              </w:rPr>
              <w:t>Action</w:t>
            </w:r>
          </w:p>
        </w:tc>
        <w:tc>
          <w:tcPr>
            <w:tcW w:w="2790" w:type="dxa"/>
            <w:gridSpan w:val="3"/>
            <w:shd w:val="clear" w:color="auto" w:fill="ECECEC" w:themeFill="accent6"/>
            <w:vAlign w:val="center"/>
          </w:tcPr>
          <w:p w14:paraId="31FCDD81" w14:textId="77777777" w:rsidR="00C24848" w:rsidRPr="00C24848" w:rsidRDefault="00C24848" w:rsidP="00067152">
            <w:pPr>
              <w:pStyle w:val="TNCBodyText"/>
              <w:jc w:val="center"/>
              <w:rPr>
                <w:b/>
                <w:bCs/>
              </w:rPr>
            </w:pPr>
            <w:r w:rsidRPr="00C24848">
              <w:rPr>
                <w:b/>
              </w:rPr>
              <w:t>Intended outcome(s)</w:t>
            </w:r>
          </w:p>
        </w:tc>
        <w:tc>
          <w:tcPr>
            <w:tcW w:w="2789" w:type="dxa"/>
            <w:gridSpan w:val="4"/>
            <w:shd w:val="clear" w:color="auto" w:fill="ECECEC" w:themeFill="accent6"/>
            <w:vAlign w:val="center"/>
          </w:tcPr>
          <w:p w14:paraId="4CCA6891" w14:textId="77777777" w:rsidR="00C24848" w:rsidRPr="00C24848" w:rsidRDefault="00C24848" w:rsidP="00067152">
            <w:pPr>
              <w:pStyle w:val="TNCBodyText"/>
              <w:jc w:val="center"/>
              <w:rPr>
                <w:b/>
                <w:bCs/>
              </w:rPr>
            </w:pPr>
            <w:r w:rsidRPr="00C24848">
              <w:rPr>
                <w:b/>
              </w:rPr>
              <w:t>Estimated impact: Did you meet the success criteria? (Include impact on pupils not eligible for the PPG, if appropriate)</w:t>
            </w:r>
          </w:p>
        </w:tc>
        <w:tc>
          <w:tcPr>
            <w:tcW w:w="2790" w:type="dxa"/>
            <w:gridSpan w:val="4"/>
            <w:shd w:val="clear" w:color="auto" w:fill="ECECEC" w:themeFill="accent6"/>
            <w:vAlign w:val="center"/>
          </w:tcPr>
          <w:p w14:paraId="0C1A6031" w14:textId="77777777" w:rsidR="00C24848" w:rsidRPr="00C24848" w:rsidRDefault="00C24848" w:rsidP="00067152">
            <w:pPr>
              <w:pStyle w:val="TNCBodyText"/>
              <w:jc w:val="center"/>
              <w:rPr>
                <w:b/>
                <w:bCs/>
              </w:rPr>
            </w:pPr>
            <w:r w:rsidRPr="00C24848">
              <w:rPr>
                <w:b/>
              </w:rPr>
              <w:t>Lessons learned (and whether you will continue this approach)</w:t>
            </w:r>
          </w:p>
        </w:tc>
        <w:tc>
          <w:tcPr>
            <w:tcW w:w="2790" w:type="dxa"/>
            <w:gridSpan w:val="3"/>
            <w:shd w:val="clear" w:color="auto" w:fill="ECECEC" w:themeFill="accent6"/>
            <w:vAlign w:val="center"/>
          </w:tcPr>
          <w:p w14:paraId="6AE8DF49" w14:textId="77777777" w:rsidR="00C24848" w:rsidRPr="00C24848" w:rsidRDefault="00C24848" w:rsidP="00067152">
            <w:pPr>
              <w:pStyle w:val="TNCBodyText"/>
              <w:jc w:val="center"/>
              <w:rPr>
                <w:b/>
                <w:bCs/>
              </w:rPr>
            </w:pPr>
            <w:r w:rsidRPr="00C24848">
              <w:rPr>
                <w:b/>
              </w:rPr>
              <w:t>Cost (£)</w:t>
            </w:r>
          </w:p>
        </w:tc>
      </w:tr>
      <w:tr w:rsidR="00C24848" w:rsidRPr="00C24848" w14:paraId="1DAB0399" w14:textId="77777777" w:rsidTr="00386638">
        <w:trPr>
          <w:trHeight w:val="2268"/>
        </w:trPr>
        <w:tc>
          <w:tcPr>
            <w:tcW w:w="2789" w:type="dxa"/>
            <w:gridSpan w:val="4"/>
            <w:shd w:val="clear" w:color="auto" w:fill="FFFFFF" w:themeFill="background1"/>
            <w:vAlign w:val="center"/>
          </w:tcPr>
          <w:p w14:paraId="3D5F8444" w14:textId="77777777" w:rsidR="00C24848" w:rsidRPr="00C24848" w:rsidRDefault="00C24848" w:rsidP="00C24848">
            <w:pPr>
              <w:pStyle w:val="TNCBodyText"/>
              <w:rPr>
                <w:b/>
                <w:bCs/>
              </w:rPr>
            </w:pPr>
          </w:p>
        </w:tc>
        <w:tc>
          <w:tcPr>
            <w:tcW w:w="2790" w:type="dxa"/>
            <w:gridSpan w:val="3"/>
            <w:shd w:val="clear" w:color="auto" w:fill="FFFFFF" w:themeFill="background1"/>
            <w:vAlign w:val="center"/>
          </w:tcPr>
          <w:p w14:paraId="1461EB4A" w14:textId="77777777" w:rsidR="00C24848" w:rsidRPr="00C24848" w:rsidRDefault="00C24848" w:rsidP="00C24848">
            <w:pPr>
              <w:pStyle w:val="TNCBodyText"/>
              <w:rPr>
                <w:b/>
                <w:bCs/>
              </w:rPr>
            </w:pPr>
          </w:p>
        </w:tc>
        <w:tc>
          <w:tcPr>
            <w:tcW w:w="2789" w:type="dxa"/>
            <w:gridSpan w:val="4"/>
            <w:shd w:val="clear" w:color="auto" w:fill="FFFFFF" w:themeFill="background1"/>
            <w:vAlign w:val="center"/>
          </w:tcPr>
          <w:p w14:paraId="0B8C4469" w14:textId="77777777" w:rsidR="00C24848" w:rsidRPr="00C24848" w:rsidRDefault="00C24848" w:rsidP="00C24848">
            <w:pPr>
              <w:pStyle w:val="TNCBodyText"/>
              <w:rPr>
                <w:b/>
                <w:bCs/>
              </w:rPr>
            </w:pPr>
          </w:p>
        </w:tc>
        <w:tc>
          <w:tcPr>
            <w:tcW w:w="2790" w:type="dxa"/>
            <w:gridSpan w:val="4"/>
            <w:shd w:val="clear" w:color="auto" w:fill="FFFFFF" w:themeFill="background1"/>
            <w:vAlign w:val="center"/>
          </w:tcPr>
          <w:p w14:paraId="1F293169" w14:textId="77777777" w:rsidR="00C24848" w:rsidRPr="00C24848" w:rsidRDefault="00C24848" w:rsidP="00C24848">
            <w:pPr>
              <w:pStyle w:val="TNCBodyText"/>
              <w:rPr>
                <w:b/>
                <w:bCs/>
              </w:rPr>
            </w:pPr>
          </w:p>
        </w:tc>
        <w:tc>
          <w:tcPr>
            <w:tcW w:w="2790" w:type="dxa"/>
            <w:gridSpan w:val="3"/>
            <w:shd w:val="clear" w:color="auto" w:fill="FFFFFF" w:themeFill="background1"/>
            <w:vAlign w:val="center"/>
          </w:tcPr>
          <w:p w14:paraId="0A5944A4" w14:textId="77777777" w:rsidR="00C24848" w:rsidRPr="00C24848" w:rsidRDefault="00C24848" w:rsidP="00C24848">
            <w:pPr>
              <w:pStyle w:val="TNCBodyText"/>
              <w:rPr>
                <w:b/>
                <w:bCs/>
              </w:rPr>
            </w:pPr>
          </w:p>
        </w:tc>
      </w:tr>
      <w:tr w:rsidR="00C24848" w:rsidRPr="00C24848" w14:paraId="0D3A2868" w14:textId="77777777" w:rsidTr="00067152">
        <w:trPr>
          <w:trHeight w:val="567"/>
        </w:trPr>
        <w:tc>
          <w:tcPr>
            <w:tcW w:w="13948" w:type="dxa"/>
            <w:gridSpan w:val="18"/>
            <w:shd w:val="clear" w:color="auto" w:fill="B1B1B1" w:themeFill="accent5"/>
            <w:vAlign w:val="center"/>
          </w:tcPr>
          <w:p w14:paraId="44B5CB04" w14:textId="77777777" w:rsidR="00C24848" w:rsidRPr="00C24848" w:rsidRDefault="00C24848" w:rsidP="00067152">
            <w:pPr>
              <w:pStyle w:val="TNCBodyText"/>
              <w:jc w:val="center"/>
              <w:rPr>
                <w:b/>
                <w:bCs/>
              </w:rPr>
            </w:pPr>
            <w:r w:rsidRPr="00C24848">
              <w:rPr>
                <w:b/>
                <w:bCs/>
              </w:rPr>
              <w:t>Other approaches</w:t>
            </w:r>
          </w:p>
        </w:tc>
      </w:tr>
      <w:tr w:rsidR="00C24848" w:rsidRPr="00C24848" w14:paraId="2DA2CD2F" w14:textId="77777777" w:rsidTr="00067152">
        <w:trPr>
          <w:trHeight w:val="567"/>
        </w:trPr>
        <w:tc>
          <w:tcPr>
            <w:tcW w:w="2789" w:type="dxa"/>
            <w:gridSpan w:val="4"/>
            <w:shd w:val="clear" w:color="auto" w:fill="ECECEC" w:themeFill="accent6"/>
            <w:vAlign w:val="center"/>
          </w:tcPr>
          <w:p w14:paraId="0B2CC9FE" w14:textId="77777777" w:rsidR="00C24848" w:rsidRPr="00C24848" w:rsidRDefault="00C24848" w:rsidP="00067152">
            <w:pPr>
              <w:pStyle w:val="TNCBodyText"/>
              <w:jc w:val="center"/>
              <w:rPr>
                <w:b/>
              </w:rPr>
            </w:pPr>
            <w:r w:rsidRPr="00C24848">
              <w:rPr>
                <w:b/>
              </w:rPr>
              <w:t>Action</w:t>
            </w:r>
          </w:p>
        </w:tc>
        <w:tc>
          <w:tcPr>
            <w:tcW w:w="2790" w:type="dxa"/>
            <w:gridSpan w:val="3"/>
            <w:shd w:val="clear" w:color="auto" w:fill="ECECEC" w:themeFill="accent6"/>
            <w:vAlign w:val="center"/>
          </w:tcPr>
          <w:p w14:paraId="504DCF31" w14:textId="77777777" w:rsidR="00C24848" w:rsidRPr="00C24848" w:rsidRDefault="00C24848" w:rsidP="00067152">
            <w:pPr>
              <w:pStyle w:val="TNCBodyText"/>
              <w:jc w:val="center"/>
              <w:rPr>
                <w:b/>
                <w:bCs/>
              </w:rPr>
            </w:pPr>
            <w:r w:rsidRPr="00C24848">
              <w:rPr>
                <w:b/>
              </w:rPr>
              <w:t>Intended outcome(s)</w:t>
            </w:r>
          </w:p>
        </w:tc>
        <w:tc>
          <w:tcPr>
            <w:tcW w:w="2789" w:type="dxa"/>
            <w:gridSpan w:val="4"/>
            <w:shd w:val="clear" w:color="auto" w:fill="ECECEC" w:themeFill="accent6"/>
            <w:vAlign w:val="center"/>
          </w:tcPr>
          <w:p w14:paraId="5412744D" w14:textId="77777777" w:rsidR="00C24848" w:rsidRPr="00C24848" w:rsidRDefault="00C24848" w:rsidP="00067152">
            <w:pPr>
              <w:pStyle w:val="TNCBodyText"/>
              <w:jc w:val="center"/>
              <w:rPr>
                <w:b/>
                <w:bCs/>
              </w:rPr>
            </w:pPr>
            <w:r w:rsidRPr="00C24848">
              <w:rPr>
                <w:b/>
              </w:rPr>
              <w:t>Estimated impact: Did you meet the success criteria? (Include impact on pupils not eligible for the PPG, if appropriate)</w:t>
            </w:r>
          </w:p>
        </w:tc>
        <w:tc>
          <w:tcPr>
            <w:tcW w:w="2790" w:type="dxa"/>
            <w:gridSpan w:val="4"/>
            <w:shd w:val="clear" w:color="auto" w:fill="ECECEC" w:themeFill="accent6"/>
            <w:vAlign w:val="center"/>
          </w:tcPr>
          <w:p w14:paraId="63047E38" w14:textId="77777777" w:rsidR="00C24848" w:rsidRPr="00C24848" w:rsidRDefault="00C24848" w:rsidP="00067152">
            <w:pPr>
              <w:pStyle w:val="TNCBodyText"/>
              <w:jc w:val="center"/>
              <w:rPr>
                <w:b/>
                <w:bCs/>
              </w:rPr>
            </w:pPr>
            <w:r w:rsidRPr="00C24848">
              <w:rPr>
                <w:b/>
              </w:rPr>
              <w:t>Lessons learned (and whether you will continue this approach)</w:t>
            </w:r>
          </w:p>
        </w:tc>
        <w:tc>
          <w:tcPr>
            <w:tcW w:w="2790" w:type="dxa"/>
            <w:gridSpan w:val="3"/>
            <w:shd w:val="clear" w:color="auto" w:fill="ECECEC" w:themeFill="accent6"/>
            <w:vAlign w:val="center"/>
          </w:tcPr>
          <w:p w14:paraId="3E6B18CA" w14:textId="77777777" w:rsidR="00C24848" w:rsidRPr="00C24848" w:rsidRDefault="00C24848" w:rsidP="00067152">
            <w:pPr>
              <w:pStyle w:val="TNCBodyText"/>
              <w:jc w:val="center"/>
              <w:rPr>
                <w:b/>
                <w:bCs/>
              </w:rPr>
            </w:pPr>
            <w:r w:rsidRPr="00C24848">
              <w:rPr>
                <w:b/>
              </w:rPr>
              <w:t>Cost (£)</w:t>
            </w:r>
          </w:p>
        </w:tc>
      </w:tr>
      <w:tr w:rsidR="00C24848" w:rsidRPr="00C24848" w14:paraId="3F58C81D" w14:textId="77777777" w:rsidTr="00386638">
        <w:trPr>
          <w:trHeight w:val="2268"/>
        </w:trPr>
        <w:tc>
          <w:tcPr>
            <w:tcW w:w="2789" w:type="dxa"/>
            <w:gridSpan w:val="4"/>
            <w:shd w:val="clear" w:color="auto" w:fill="FFFFFF" w:themeFill="background1"/>
            <w:vAlign w:val="center"/>
          </w:tcPr>
          <w:p w14:paraId="59A648B5" w14:textId="77777777" w:rsidR="00C24848" w:rsidRPr="00C24848" w:rsidRDefault="00C24848" w:rsidP="00C24848">
            <w:pPr>
              <w:pStyle w:val="TNCBodyText"/>
              <w:rPr>
                <w:b/>
                <w:bCs/>
              </w:rPr>
            </w:pPr>
          </w:p>
        </w:tc>
        <w:tc>
          <w:tcPr>
            <w:tcW w:w="2790" w:type="dxa"/>
            <w:gridSpan w:val="3"/>
            <w:shd w:val="clear" w:color="auto" w:fill="FFFFFF" w:themeFill="background1"/>
            <w:vAlign w:val="center"/>
          </w:tcPr>
          <w:p w14:paraId="5B403047" w14:textId="77777777" w:rsidR="00C24848" w:rsidRPr="00C24848" w:rsidRDefault="00C24848" w:rsidP="00C24848">
            <w:pPr>
              <w:pStyle w:val="TNCBodyText"/>
              <w:rPr>
                <w:b/>
                <w:bCs/>
              </w:rPr>
            </w:pPr>
          </w:p>
        </w:tc>
        <w:tc>
          <w:tcPr>
            <w:tcW w:w="2789" w:type="dxa"/>
            <w:gridSpan w:val="4"/>
            <w:shd w:val="clear" w:color="auto" w:fill="FFFFFF" w:themeFill="background1"/>
            <w:vAlign w:val="center"/>
          </w:tcPr>
          <w:p w14:paraId="4888FC8B" w14:textId="77777777" w:rsidR="00C24848" w:rsidRPr="00C24848" w:rsidRDefault="00C24848" w:rsidP="00C24848">
            <w:pPr>
              <w:pStyle w:val="TNCBodyText"/>
              <w:rPr>
                <w:b/>
                <w:bCs/>
              </w:rPr>
            </w:pPr>
          </w:p>
        </w:tc>
        <w:tc>
          <w:tcPr>
            <w:tcW w:w="2790" w:type="dxa"/>
            <w:gridSpan w:val="4"/>
            <w:shd w:val="clear" w:color="auto" w:fill="FFFFFF" w:themeFill="background1"/>
            <w:vAlign w:val="center"/>
          </w:tcPr>
          <w:p w14:paraId="4A4D37CA" w14:textId="77777777" w:rsidR="00C24848" w:rsidRPr="00C24848" w:rsidRDefault="00C24848" w:rsidP="00C24848">
            <w:pPr>
              <w:pStyle w:val="TNCBodyText"/>
              <w:rPr>
                <w:b/>
                <w:bCs/>
              </w:rPr>
            </w:pPr>
          </w:p>
        </w:tc>
        <w:tc>
          <w:tcPr>
            <w:tcW w:w="2790" w:type="dxa"/>
            <w:gridSpan w:val="3"/>
            <w:shd w:val="clear" w:color="auto" w:fill="FFFFFF" w:themeFill="background1"/>
            <w:vAlign w:val="center"/>
          </w:tcPr>
          <w:p w14:paraId="0F620B50" w14:textId="77777777" w:rsidR="00C24848" w:rsidRPr="00C24848" w:rsidRDefault="00C24848" w:rsidP="00C24848">
            <w:pPr>
              <w:pStyle w:val="TNCBodyText"/>
              <w:rPr>
                <w:b/>
                <w:bCs/>
              </w:rPr>
            </w:pPr>
          </w:p>
        </w:tc>
      </w:tr>
      <w:tr w:rsidR="00C24848" w:rsidRPr="00C24848" w14:paraId="003CEE5E" w14:textId="77777777" w:rsidTr="00067152">
        <w:trPr>
          <w:trHeight w:val="567"/>
        </w:trPr>
        <w:tc>
          <w:tcPr>
            <w:tcW w:w="13948" w:type="dxa"/>
            <w:gridSpan w:val="18"/>
            <w:shd w:val="clear" w:color="auto" w:fill="398AFF" w:themeFill="accent4"/>
            <w:vAlign w:val="center"/>
          </w:tcPr>
          <w:p w14:paraId="4C01E863" w14:textId="77777777" w:rsidR="00C24848" w:rsidRPr="00C24848" w:rsidRDefault="00C24848" w:rsidP="00067152">
            <w:pPr>
              <w:pStyle w:val="TNCBodyText"/>
              <w:numPr>
                <w:ilvl w:val="0"/>
                <w:numId w:val="37"/>
              </w:numPr>
              <w:jc w:val="center"/>
              <w:rPr>
                <w:b/>
                <w:bCs/>
              </w:rPr>
            </w:pPr>
            <w:r w:rsidRPr="00C24848">
              <w:rPr>
                <w:b/>
                <w:bCs/>
              </w:rPr>
              <w:t>Planned expenditure</w:t>
            </w:r>
          </w:p>
        </w:tc>
      </w:tr>
      <w:tr w:rsidR="00C24848" w:rsidRPr="00C24848" w14:paraId="2AB01565" w14:textId="77777777" w:rsidTr="00067152">
        <w:trPr>
          <w:trHeight w:val="567"/>
        </w:trPr>
        <w:tc>
          <w:tcPr>
            <w:tcW w:w="13948" w:type="dxa"/>
            <w:gridSpan w:val="18"/>
            <w:shd w:val="clear" w:color="auto" w:fill="B1B1B1" w:themeFill="accent5"/>
            <w:vAlign w:val="center"/>
          </w:tcPr>
          <w:p w14:paraId="3C913BCE" w14:textId="77777777" w:rsidR="00C24848" w:rsidRPr="00C24848" w:rsidRDefault="00C24848" w:rsidP="00067152">
            <w:pPr>
              <w:pStyle w:val="TNCBodyText"/>
              <w:jc w:val="center"/>
              <w:rPr>
                <w:b/>
                <w:bCs/>
              </w:rPr>
            </w:pPr>
            <w:r w:rsidRPr="00C24848">
              <w:rPr>
                <w:b/>
                <w:bCs/>
              </w:rPr>
              <w:t>Quality of teaching for all</w:t>
            </w:r>
          </w:p>
        </w:tc>
      </w:tr>
      <w:tr w:rsidR="00C24848" w:rsidRPr="00C24848" w14:paraId="06C11E05" w14:textId="77777777" w:rsidTr="00067152">
        <w:trPr>
          <w:trHeight w:val="567"/>
        </w:trPr>
        <w:tc>
          <w:tcPr>
            <w:tcW w:w="2324" w:type="dxa"/>
            <w:gridSpan w:val="3"/>
            <w:shd w:val="clear" w:color="auto" w:fill="ECECEC" w:themeFill="accent6"/>
            <w:vAlign w:val="center"/>
          </w:tcPr>
          <w:p w14:paraId="40319776" w14:textId="77777777" w:rsidR="00C24848" w:rsidRPr="00C24848" w:rsidRDefault="00C24848" w:rsidP="00067152">
            <w:pPr>
              <w:pStyle w:val="TNCBodyText"/>
              <w:jc w:val="center"/>
              <w:rPr>
                <w:b/>
              </w:rPr>
            </w:pPr>
            <w:r w:rsidRPr="00C24848">
              <w:rPr>
                <w:b/>
              </w:rPr>
              <w:t>Action</w:t>
            </w:r>
          </w:p>
        </w:tc>
        <w:tc>
          <w:tcPr>
            <w:tcW w:w="2325" w:type="dxa"/>
            <w:gridSpan w:val="3"/>
            <w:shd w:val="clear" w:color="auto" w:fill="ECECEC" w:themeFill="accent6"/>
            <w:vAlign w:val="center"/>
          </w:tcPr>
          <w:p w14:paraId="498C668E" w14:textId="77777777" w:rsidR="00C24848" w:rsidRPr="00C24848" w:rsidRDefault="00C24848" w:rsidP="00067152">
            <w:pPr>
              <w:pStyle w:val="TNCBodyText"/>
              <w:jc w:val="center"/>
              <w:rPr>
                <w:b/>
                <w:bCs/>
              </w:rPr>
            </w:pPr>
            <w:r w:rsidRPr="00C24848">
              <w:rPr>
                <w:b/>
              </w:rPr>
              <w:t>Intended outcome(s)</w:t>
            </w:r>
          </w:p>
        </w:tc>
        <w:tc>
          <w:tcPr>
            <w:tcW w:w="2325" w:type="dxa"/>
            <w:gridSpan w:val="4"/>
            <w:shd w:val="clear" w:color="auto" w:fill="ECECEC" w:themeFill="accent6"/>
            <w:vAlign w:val="center"/>
          </w:tcPr>
          <w:p w14:paraId="2A472383" w14:textId="77777777" w:rsidR="00C24848" w:rsidRPr="00C24848" w:rsidRDefault="00C24848" w:rsidP="00067152">
            <w:pPr>
              <w:pStyle w:val="TNCBodyText"/>
              <w:jc w:val="center"/>
              <w:rPr>
                <w:b/>
                <w:bCs/>
              </w:rPr>
            </w:pPr>
            <w:r w:rsidRPr="00C24848">
              <w:rPr>
                <w:b/>
              </w:rPr>
              <w:t>What is the evidence and rationale for this choice?</w:t>
            </w:r>
          </w:p>
        </w:tc>
        <w:tc>
          <w:tcPr>
            <w:tcW w:w="2324" w:type="dxa"/>
            <w:gridSpan w:val="2"/>
            <w:shd w:val="clear" w:color="auto" w:fill="ECECEC" w:themeFill="accent6"/>
            <w:vAlign w:val="center"/>
          </w:tcPr>
          <w:p w14:paraId="062A2ED6" w14:textId="77777777" w:rsidR="00C24848" w:rsidRPr="00C24848" w:rsidRDefault="00C24848" w:rsidP="00067152">
            <w:pPr>
              <w:pStyle w:val="TNCBodyText"/>
              <w:jc w:val="center"/>
              <w:rPr>
                <w:b/>
                <w:bCs/>
              </w:rPr>
            </w:pPr>
            <w:r w:rsidRPr="00C24848">
              <w:rPr>
                <w:b/>
              </w:rPr>
              <w:t>How will you ensure it is effectively implemented?</w:t>
            </w:r>
          </w:p>
        </w:tc>
        <w:tc>
          <w:tcPr>
            <w:tcW w:w="2325" w:type="dxa"/>
            <w:gridSpan w:val="4"/>
            <w:shd w:val="clear" w:color="auto" w:fill="ECECEC" w:themeFill="accent6"/>
            <w:vAlign w:val="center"/>
          </w:tcPr>
          <w:p w14:paraId="1B537DD8" w14:textId="77777777" w:rsidR="00C24848" w:rsidRPr="00C24848" w:rsidRDefault="00C24848" w:rsidP="00067152">
            <w:pPr>
              <w:pStyle w:val="TNCBodyText"/>
              <w:jc w:val="center"/>
              <w:rPr>
                <w:b/>
                <w:bCs/>
              </w:rPr>
            </w:pPr>
            <w:r w:rsidRPr="00C24848">
              <w:rPr>
                <w:b/>
              </w:rPr>
              <w:t>Staff lead</w:t>
            </w:r>
          </w:p>
        </w:tc>
        <w:tc>
          <w:tcPr>
            <w:tcW w:w="2325" w:type="dxa"/>
            <w:gridSpan w:val="2"/>
            <w:shd w:val="clear" w:color="auto" w:fill="ECECEC" w:themeFill="accent6"/>
            <w:vAlign w:val="center"/>
          </w:tcPr>
          <w:p w14:paraId="6D0F807D" w14:textId="77777777" w:rsidR="00C24848" w:rsidRPr="00C24848" w:rsidRDefault="00C24848" w:rsidP="00067152">
            <w:pPr>
              <w:pStyle w:val="TNCBodyText"/>
              <w:jc w:val="center"/>
              <w:rPr>
                <w:b/>
                <w:bCs/>
              </w:rPr>
            </w:pPr>
            <w:r w:rsidRPr="00C24848">
              <w:rPr>
                <w:b/>
              </w:rPr>
              <w:t>When will you review implementation?</w:t>
            </w:r>
          </w:p>
        </w:tc>
      </w:tr>
      <w:tr w:rsidR="00C24848" w:rsidRPr="00C24848" w14:paraId="2B7FB3A9" w14:textId="77777777" w:rsidTr="00386638">
        <w:trPr>
          <w:trHeight w:val="2268"/>
        </w:trPr>
        <w:tc>
          <w:tcPr>
            <w:tcW w:w="2324" w:type="dxa"/>
            <w:gridSpan w:val="3"/>
            <w:shd w:val="clear" w:color="auto" w:fill="FFFFFF" w:themeFill="background1"/>
            <w:vAlign w:val="center"/>
          </w:tcPr>
          <w:p w14:paraId="39A95ACB" w14:textId="77777777" w:rsidR="00C24848" w:rsidRPr="00C24848" w:rsidRDefault="00C24848" w:rsidP="00C24848">
            <w:pPr>
              <w:pStyle w:val="TNCBodyText"/>
              <w:rPr>
                <w:b/>
                <w:bCs/>
              </w:rPr>
            </w:pPr>
          </w:p>
        </w:tc>
        <w:tc>
          <w:tcPr>
            <w:tcW w:w="2325" w:type="dxa"/>
            <w:gridSpan w:val="3"/>
            <w:shd w:val="clear" w:color="auto" w:fill="FFFFFF" w:themeFill="background1"/>
            <w:vAlign w:val="center"/>
          </w:tcPr>
          <w:p w14:paraId="310CE155" w14:textId="77777777" w:rsidR="00C24848" w:rsidRPr="00C24848" w:rsidRDefault="00C24848" w:rsidP="00C24848">
            <w:pPr>
              <w:pStyle w:val="TNCBodyText"/>
              <w:rPr>
                <w:b/>
                <w:bCs/>
              </w:rPr>
            </w:pPr>
          </w:p>
        </w:tc>
        <w:tc>
          <w:tcPr>
            <w:tcW w:w="2325" w:type="dxa"/>
            <w:gridSpan w:val="4"/>
            <w:shd w:val="clear" w:color="auto" w:fill="FFFFFF" w:themeFill="background1"/>
            <w:vAlign w:val="center"/>
          </w:tcPr>
          <w:p w14:paraId="562D4D93" w14:textId="76CC6CDA" w:rsidR="00C24848" w:rsidRPr="00C24848" w:rsidRDefault="00C24848" w:rsidP="00C24848">
            <w:pPr>
              <w:pStyle w:val="TNCBodyText"/>
              <w:rPr>
                <w:b/>
                <w:bCs/>
              </w:rPr>
            </w:pPr>
            <w:r w:rsidRPr="00C24848">
              <w:rPr>
                <w:b/>
                <w:bCs/>
                <w:shd w:val="clear" w:color="auto" w:fill="ECECEC" w:themeFill="accent6"/>
              </w:rPr>
              <w:t>[</w:t>
            </w:r>
            <w:r w:rsidRPr="00C24848">
              <w:rPr>
                <w:b/>
                <w:shd w:val="clear" w:color="auto" w:fill="ECECEC" w:themeFill="accent6"/>
              </w:rPr>
              <w:t>Effective practice is to combine professional knowledge with robust evidence about approaches that are known to be effective. You may wish to consult external evidence sources</w:t>
            </w:r>
            <w:r w:rsidR="00D1784D" w:rsidRPr="00D1784D">
              <w:rPr>
                <w:b/>
                <w:shd w:val="clear" w:color="auto" w:fill="ECECEC" w:themeFill="accent6"/>
              </w:rPr>
              <w:t>.]</w:t>
            </w:r>
          </w:p>
        </w:tc>
        <w:tc>
          <w:tcPr>
            <w:tcW w:w="2324" w:type="dxa"/>
            <w:gridSpan w:val="2"/>
            <w:shd w:val="clear" w:color="auto" w:fill="FFFFFF" w:themeFill="background1"/>
            <w:vAlign w:val="center"/>
          </w:tcPr>
          <w:p w14:paraId="2305D61F" w14:textId="77777777" w:rsidR="00C24848" w:rsidRPr="00C24848" w:rsidRDefault="00C24848" w:rsidP="00C24848">
            <w:pPr>
              <w:pStyle w:val="TNCBodyText"/>
              <w:rPr>
                <w:b/>
                <w:bCs/>
              </w:rPr>
            </w:pPr>
          </w:p>
        </w:tc>
        <w:tc>
          <w:tcPr>
            <w:tcW w:w="2325" w:type="dxa"/>
            <w:gridSpan w:val="4"/>
            <w:shd w:val="clear" w:color="auto" w:fill="FFFFFF" w:themeFill="background1"/>
            <w:vAlign w:val="center"/>
          </w:tcPr>
          <w:p w14:paraId="31F4354F" w14:textId="77777777" w:rsidR="00C24848" w:rsidRPr="00C24848" w:rsidRDefault="00C24848" w:rsidP="00C24848">
            <w:pPr>
              <w:pStyle w:val="TNCBodyText"/>
              <w:rPr>
                <w:b/>
                <w:bCs/>
              </w:rPr>
            </w:pPr>
          </w:p>
        </w:tc>
        <w:tc>
          <w:tcPr>
            <w:tcW w:w="2325" w:type="dxa"/>
            <w:gridSpan w:val="2"/>
            <w:shd w:val="clear" w:color="auto" w:fill="FFFFFF" w:themeFill="background1"/>
            <w:vAlign w:val="center"/>
          </w:tcPr>
          <w:p w14:paraId="00ADED92" w14:textId="77777777" w:rsidR="00C24848" w:rsidRPr="00C24848" w:rsidRDefault="00C24848" w:rsidP="00C24848">
            <w:pPr>
              <w:pStyle w:val="TNCBodyText"/>
              <w:rPr>
                <w:b/>
                <w:bCs/>
              </w:rPr>
            </w:pPr>
          </w:p>
        </w:tc>
      </w:tr>
      <w:tr w:rsidR="00C24848" w:rsidRPr="00C24848" w14:paraId="3331ABFE" w14:textId="77777777" w:rsidTr="00D1784D">
        <w:trPr>
          <w:trHeight w:val="567"/>
        </w:trPr>
        <w:tc>
          <w:tcPr>
            <w:tcW w:w="6974" w:type="dxa"/>
            <w:gridSpan w:val="10"/>
            <w:shd w:val="clear" w:color="auto" w:fill="ECECEC" w:themeFill="accent6"/>
            <w:vAlign w:val="center"/>
          </w:tcPr>
          <w:p w14:paraId="5D1C2805" w14:textId="77777777" w:rsidR="00C24848" w:rsidRPr="00C24848" w:rsidRDefault="00C24848" w:rsidP="00C24848">
            <w:pPr>
              <w:pStyle w:val="TNCBodyText"/>
              <w:rPr>
                <w:b/>
                <w:bCs/>
              </w:rPr>
            </w:pPr>
            <w:r w:rsidRPr="00C24848">
              <w:rPr>
                <w:b/>
                <w:bCs/>
              </w:rPr>
              <w:t>Total budgeted cost (£)</w:t>
            </w:r>
          </w:p>
        </w:tc>
        <w:tc>
          <w:tcPr>
            <w:tcW w:w="6974" w:type="dxa"/>
            <w:gridSpan w:val="8"/>
            <w:shd w:val="clear" w:color="auto" w:fill="FFFFFF" w:themeFill="background1"/>
            <w:vAlign w:val="center"/>
          </w:tcPr>
          <w:p w14:paraId="1C38340E" w14:textId="77777777" w:rsidR="00C24848" w:rsidRPr="00C24848" w:rsidRDefault="00C24848" w:rsidP="00C24848">
            <w:pPr>
              <w:pStyle w:val="TNCBodyText"/>
              <w:rPr>
                <w:b/>
                <w:bCs/>
              </w:rPr>
            </w:pPr>
          </w:p>
        </w:tc>
      </w:tr>
      <w:tr w:rsidR="00C24848" w:rsidRPr="00C24848" w14:paraId="7BDB429A" w14:textId="77777777" w:rsidTr="00D1784D">
        <w:trPr>
          <w:trHeight w:val="567"/>
        </w:trPr>
        <w:tc>
          <w:tcPr>
            <w:tcW w:w="13948" w:type="dxa"/>
            <w:gridSpan w:val="18"/>
            <w:shd w:val="clear" w:color="auto" w:fill="B1B1B1" w:themeFill="accent5"/>
            <w:vAlign w:val="center"/>
          </w:tcPr>
          <w:p w14:paraId="139FFDE0" w14:textId="77777777" w:rsidR="00C24848" w:rsidRPr="00C24848" w:rsidRDefault="00C24848" w:rsidP="00D1784D">
            <w:pPr>
              <w:pStyle w:val="TNCBodyText"/>
              <w:jc w:val="center"/>
              <w:rPr>
                <w:b/>
                <w:bCs/>
              </w:rPr>
            </w:pPr>
            <w:r w:rsidRPr="00C24848">
              <w:rPr>
                <w:b/>
                <w:bCs/>
              </w:rPr>
              <w:lastRenderedPageBreak/>
              <w:t>Targeted support</w:t>
            </w:r>
          </w:p>
        </w:tc>
      </w:tr>
      <w:tr w:rsidR="00C24848" w:rsidRPr="00C24848" w14:paraId="7D6D94E4" w14:textId="77777777" w:rsidTr="00D1784D">
        <w:trPr>
          <w:trHeight w:val="567"/>
        </w:trPr>
        <w:tc>
          <w:tcPr>
            <w:tcW w:w="2324" w:type="dxa"/>
            <w:gridSpan w:val="3"/>
            <w:shd w:val="clear" w:color="auto" w:fill="ECECEC" w:themeFill="accent6"/>
            <w:vAlign w:val="center"/>
          </w:tcPr>
          <w:p w14:paraId="2597120C" w14:textId="77777777" w:rsidR="00C24848" w:rsidRPr="00C24848" w:rsidRDefault="00C24848" w:rsidP="00D1784D">
            <w:pPr>
              <w:pStyle w:val="TNCBodyText"/>
              <w:jc w:val="center"/>
              <w:rPr>
                <w:b/>
                <w:bCs/>
              </w:rPr>
            </w:pPr>
            <w:r w:rsidRPr="00C24848">
              <w:rPr>
                <w:b/>
              </w:rPr>
              <w:t>Action</w:t>
            </w:r>
          </w:p>
        </w:tc>
        <w:tc>
          <w:tcPr>
            <w:tcW w:w="2325" w:type="dxa"/>
            <w:gridSpan w:val="3"/>
            <w:shd w:val="clear" w:color="auto" w:fill="ECECEC" w:themeFill="accent6"/>
            <w:vAlign w:val="center"/>
          </w:tcPr>
          <w:p w14:paraId="2F9C12D4" w14:textId="77777777" w:rsidR="00C24848" w:rsidRPr="00C24848" w:rsidRDefault="00C24848" w:rsidP="00D1784D">
            <w:pPr>
              <w:pStyle w:val="TNCBodyText"/>
              <w:jc w:val="center"/>
              <w:rPr>
                <w:b/>
                <w:bCs/>
              </w:rPr>
            </w:pPr>
            <w:r w:rsidRPr="00C24848">
              <w:rPr>
                <w:b/>
              </w:rPr>
              <w:t>Intended outcome(s)</w:t>
            </w:r>
          </w:p>
        </w:tc>
        <w:tc>
          <w:tcPr>
            <w:tcW w:w="2325" w:type="dxa"/>
            <w:gridSpan w:val="4"/>
            <w:shd w:val="clear" w:color="auto" w:fill="ECECEC" w:themeFill="accent6"/>
            <w:vAlign w:val="center"/>
          </w:tcPr>
          <w:p w14:paraId="118B18E6" w14:textId="77777777" w:rsidR="00C24848" w:rsidRPr="00C24848" w:rsidRDefault="00C24848" w:rsidP="00D1784D">
            <w:pPr>
              <w:pStyle w:val="TNCBodyText"/>
              <w:jc w:val="center"/>
              <w:rPr>
                <w:b/>
                <w:bCs/>
              </w:rPr>
            </w:pPr>
            <w:r w:rsidRPr="00C24848">
              <w:rPr>
                <w:b/>
              </w:rPr>
              <w:t>What is the evidence and rationale for this choice?</w:t>
            </w:r>
          </w:p>
        </w:tc>
        <w:tc>
          <w:tcPr>
            <w:tcW w:w="2324" w:type="dxa"/>
            <w:gridSpan w:val="2"/>
            <w:shd w:val="clear" w:color="auto" w:fill="ECECEC" w:themeFill="accent6"/>
            <w:vAlign w:val="center"/>
          </w:tcPr>
          <w:p w14:paraId="2046E6C7" w14:textId="77777777" w:rsidR="00C24848" w:rsidRPr="00C24848" w:rsidRDefault="00C24848" w:rsidP="00D1784D">
            <w:pPr>
              <w:pStyle w:val="TNCBodyText"/>
              <w:jc w:val="center"/>
              <w:rPr>
                <w:b/>
                <w:bCs/>
              </w:rPr>
            </w:pPr>
            <w:r w:rsidRPr="00C24848">
              <w:rPr>
                <w:b/>
              </w:rPr>
              <w:t>How will you ensure it is effectively implemented?</w:t>
            </w:r>
          </w:p>
        </w:tc>
        <w:tc>
          <w:tcPr>
            <w:tcW w:w="2325" w:type="dxa"/>
            <w:gridSpan w:val="4"/>
            <w:shd w:val="clear" w:color="auto" w:fill="ECECEC" w:themeFill="accent6"/>
            <w:vAlign w:val="center"/>
          </w:tcPr>
          <w:p w14:paraId="5B10351C" w14:textId="77777777" w:rsidR="00C24848" w:rsidRPr="00C24848" w:rsidRDefault="00C24848" w:rsidP="00D1784D">
            <w:pPr>
              <w:pStyle w:val="TNCBodyText"/>
              <w:jc w:val="center"/>
              <w:rPr>
                <w:b/>
                <w:bCs/>
              </w:rPr>
            </w:pPr>
            <w:r w:rsidRPr="00C24848">
              <w:rPr>
                <w:b/>
              </w:rPr>
              <w:t>Staff lead</w:t>
            </w:r>
          </w:p>
        </w:tc>
        <w:tc>
          <w:tcPr>
            <w:tcW w:w="2325" w:type="dxa"/>
            <w:gridSpan w:val="2"/>
            <w:shd w:val="clear" w:color="auto" w:fill="ECECEC" w:themeFill="accent6"/>
            <w:vAlign w:val="center"/>
          </w:tcPr>
          <w:p w14:paraId="17D264B1" w14:textId="77777777" w:rsidR="00C24848" w:rsidRPr="00C24848" w:rsidRDefault="00C24848" w:rsidP="00D1784D">
            <w:pPr>
              <w:pStyle w:val="TNCBodyText"/>
              <w:jc w:val="center"/>
              <w:rPr>
                <w:b/>
                <w:bCs/>
              </w:rPr>
            </w:pPr>
            <w:r w:rsidRPr="00C24848">
              <w:rPr>
                <w:b/>
              </w:rPr>
              <w:t>When will you review implementation?</w:t>
            </w:r>
          </w:p>
        </w:tc>
      </w:tr>
      <w:tr w:rsidR="00C24848" w:rsidRPr="00C24848" w14:paraId="5F057DB3" w14:textId="77777777" w:rsidTr="00386638">
        <w:trPr>
          <w:trHeight w:val="1975"/>
        </w:trPr>
        <w:tc>
          <w:tcPr>
            <w:tcW w:w="2324" w:type="dxa"/>
            <w:gridSpan w:val="3"/>
            <w:shd w:val="clear" w:color="auto" w:fill="FFFFFF" w:themeFill="background1"/>
            <w:vAlign w:val="center"/>
          </w:tcPr>
          <w:p w14:paraId="6FF5F0AD" w14:textId="77777777" w:rsidR="00C24848" w:rsidRPr="00C24848" w:rsidRDefault="00C24848" w:rsidP="00C24848">
            <w:pPr>
              <w:pStyle w:val="TNCBodyText"/>
              <w:rPr>
                <w:b/>
                <w:bCs/>
              </w:rPr>
            </w:pPr>
          </w:p>
        </w:tc>
        <w:tc>
          <w:tcPr>
            <w:tcW w:w="2325" w:type="dxa"/>
            <w:gridSpan w:val="3"/>
            <w:shd w:val="clear" w:color="auto" w:fill="FFFFFF" w:themeFill="background1"/>
            <w:vAlign w:val="center"/>
          </w:tcPr>
          <w:p w14:paraId="491F14CF" w14:textId="77777777" w:rsidR="00C24848" w:rsidRPr="00C24848" w:rsidRDefault="00C24848" w:rsidP="00C24848">
            <w:pPr>
              <w:pStyle w:val="TNCBodyText"/>
              <w:rPr>
                <w:b/>
                <w:bCs/>
              </w:rPr>
            </w:pPr>
          </w:p>
        </w:tc>
        <w:tc>
          <w:tcPr>
            <w:tcW w:w="2325" w:type="dxa"/>
            <w:gridSpan w:val="4"/>
            <w:shd w:val="clear" w:color="auto" w:fill="FFFFFF" w:themeFill="background1"/>
            <w:vAlign w:val="center"/>
          </w:tcPr>
          <w:p w14:paraId="486E1BB2" w14:textId="77777777" w:rsidR="00C24848" w:rsidRPr="00C24848" w:rsidRDefault="00C24848" w:rsidP="00C24848">
            <w:pPr>
              <w:pStyle w:val="TNCBodyText"/>
              <w:rPr>
                <w:b/>
                <w:bCs/>
              </w:rPr>
            </w:pPr>
          </w:p>
        </w:tc>
        <w:tc>
          <w:tcPr>
            <w:tcW w:w="2324" w:type="dxa"/>
            <w:gridSpan w:val="2"/>
            <w:shd w:val="clear" w:color="auto" w:fill="FFFFFF" w:themeFill="background1"/>
            <w:vAlign w:val="center"/>
          </w:tcPr>
          <w:p w14:paraId="432954FB" w14:textId="77777777" w:rsidR="00C24848" w:rsidRPr="00C24848" w:rsidRDefault="00C24848" w:rsidP="00C24848">
            <w:pPr>
              <w:pStyle w:val="TNCBodyText"/>
              <w:rPr>
                <w:b/>
                <w:bCs/>
              </w:rPr>
            </w:pPr>
          </w:p>
        </w:tc>
        <w:tc>
          <w:tcPr>
            <w:tcW w:w="2325" w:type="dxa"/>
            <w:gridSpan w:val="4"/>
            <w:shd w:val="clear" w:color="auto" w:fill="FFFFFF" w:themeFill="background1"/>
            <w:vAlign w:val="center"/>
          </w:tcPr>
          <w:p w14:paraId="23ADE871" w14:textId="77777777" w:rsidR="00C24848" w:rsidRPr="00C24848" w:rsidRDefault="00C24848" w:rsidP="00C24848">
            <w:pPr>
              <w:pStyle w:val="TNCBodyText"/>
              <w:rPr>
                <w:b/>
                <w:bCs/>
              </w:rPr>
            </w:pPr>
          </w:p>
        </w:tc>
        <w:tc>
          <w:tcPr>
            <w:tcW w:w="2325" w:type="dxa"/>
            <w:gridSpan w:val="2"/>
            <w:shd w:val="clear" w:color="auto" w:fill="FFFFFF" w:themeFill="background1"/>
            <w:vAlign w:val="center"/>
          </w:tcPr>
          <w:p w14:paraId="61BB06EC" w14:textId="77777777" w:rsidR="00C24848" w:rsidRPr="00C24848" w:rsidRDefault="00C24848" w:rsidP="00C24848">
            <w:pPr>
              <w:pStyle w:val="TNCBodyText"/>
              <w:rPr>
                <w:b/>
                <w:bCs/>
              </w:rPr>
            </w:pPr>
          </w:p>
        </w:tc>
      </w:tr>
      <w:tr w:rsidR="00C24848" w:rsidRPr="00C24848" w14:paraId="2AC8F0D7" w14:textId="77777777" w:rsidTr="00D1784D">
        <w:trPr>
          <w:trHeight w:val="567"/>
        </w:trPr>
        <w:tc>
          <w:tcPr>
            <w:tcW w:w="6974" w:type="dxa"/>
            <w:gridSpan w:val="10"/>
            <w:shd w:val="clear" w:color="auto" w:fill="ECECEC" w:themeFill="accent6"/>
            <w:vAlign w:val="center"/>
          </w:tcPr>
          <w:p w14:paraId="70B4206E" w14:textId="77777777" w:rsidR="00C24848" w:rsidRPr="00C24848" w:rsidRDefault="00C24848" w:rsidP="00C24848">
            <w:pPr>
              <w:pStyle w:val="TNCBodyText"/>
              <w:rPr>
                <w:b/>
                <w:bCs/>
              </w:rPr>
            </w:pPr>
            <w:r w:rsidRPr="00C24848">
              <w:rPr>
                <w:b/>
                <w:bCs/>
              </w:rPr>
              <w:t>Total budgeted cost (£)</w:t>
            </w:r>
          </w:p>
        </w:tc>
        <w:tc>
          <w:tcPr>
            <w:tcW w:w="6974" w:type="dxa"/>
            <w:gridSpan w:val="8"/>
            <w:shd w:val="clear" w:color="auto" w:fill="FFFFFF" w:themeFill="background1"/>
            <w:vAlign w:val="center"/>
          </w:tcPr>
          <w:p w14:paraId="494D0516" w14:textId="77777777" w:rsidR="00C24848" w:rsidRPr="00C24848" w:rsidRDefault="00C24848" w:rsidP="00C24848">
            <w:pPr>
              <w:pStyle w:val="TNCBodyText"/>
              <w:rPr>
                <w:b/>
                <w:bCs/>
              </w:rPr>
            </w:pPr>
          </w:p>
        </w:tc>
      </w:tr>
      <w:tr w:rsidR="00C24848" w:rsidRPr="00C24848" w14:paraId="27C383DC" w14:textId="77777777" w:rsidTr="00D1784D">
        <w:trPr>
          <w:trHeight w:val="567"/>
        </w:trPr>
        <w:tc>
          <w:tcPr>
            <w:tcW w:w="13948" w:type="dxa"/>
            <w:gridSpan w:val="18"/>
            <w:shd w:val="clear" w:color="auto" w:fill="B1B1B1" w:themeFill="accent5"/>
            <w:vAlign w:val="center"/>
          </w:tcPr>
          <w:p w14:paraId="79CC2565" w14:textId="77777777" w:rsidR="00C24848" w:rsidRPr="00C24848" w:rsidRDefault="00C24848" w:rsidP="00D1784D">
            <w:pPr>
              <w:pStyle w:val="TNCBodyText"/>
              <w:jc w:val="center"/>
              <w:rPr>
                <w:b/>
                <w:bCs/>
              </w:rPr>
            </w:pPr>
            <w:r w:rsidRPr="00C24848">
              <w:rPr>
                <w:b/>
                <w:bCs/>
              </w:rPr>
              <w:t>Other approaches</w:t>
            </w:r>
          </w:p>
        </w:tc>
      </w:tr>
      <w:tr w:rsidR="00C24848" w:rsidRPr="00C24848" w14:paraId="53192CCD" w14:textId="77777777" w:rsidTr="00D1784D">
        <w:trPr>
          <w:trHeight w:val="567"/>
        </w:trPr>
        <w:tc>
          <w:tcPr>
            <w:tcW w:w="2324" w:type="dxa"/>
            <w:gridSpan w:val="3"/>
            <w:shd w:val="clear" w:color="auto" w:fill="ECECEC" w:themeFill="accent6"/>
            <w:vAlign w:val="center"/>
          </w:tcPr>
          <w:p w14:paraId="12A6659E" w14:textId="77777777" w:rsidR="00C24848" w:rsidRPr="00C24848" w:rsidRDefault="00C24848" w:rsidP="00D1784D">
            <w:pPr>
              <w:pStyle w:val="TNCBodyText"/>
              <w:jc w:val="center"/>
              <w:rPr>
                <w:b/>
                <w:bCs/>
              </w:rPr>
            </w:pPr>
            <w:r w:rsidRPr="00C24848">
              <w:rPr>
                <w:b/>
              </w:rPr>
              <w:t>Action</w:t>
            </w:r>
          </w:p>
        </w:tc>
        <w:tc>
          <w:tcPr>
            <w:tcW w:w="2325" w:type="dxa"/>
            <w:gridSpan w:val="3"/>
            <w:shd w:val="clear" w:color="auto" w:fill="ECECEC" w:themeFill="accent6"/>
            <w:vAlign w:val="center"/>
          </w:tcPr>
          <w:p w14:paraId="149517F2" w14:textId="77777777" w:rsidR="00C24848" w:rsidRPr="00C24848" w:rsidRDefault="00C24848" w:rsidP="00D1784D">
            <w:pPr>
              <w:pStyle w:val="TNCBodyText"/>
              <w:jc w:val="center"/>
              <w:rPr>
                <w:b/>
                <w:bCs/>
              </w:rPr>
            </w:pPr>
            <w:r w:rsidRPr="00C24848">
              <w:rPr>
                <w:b/>
              </w:rPr>
              <w:t>Intended outcome(s)</w:t>
            </w:r>
          </w:p>
        </w:tc>
        <w:tc>
          <w:tcPr>
            <w:tcW w:w="2325" w:type="dxa"/>
            <w:gridSpan w:val="4"/>
            <w:shd w:val="clear" w:color="auto" w:fill="ECECEC" w:themeFill="accent6"/>
            <w:vAlign w:val="center"/>
          </w:tcPr>
          <w:p w14:paraId="36C46593" w14:textId="77777777" w:rsidR="00C24848" w:rsidRPr="00C24848" w:rsidRDefault="00C24848" w:rsidP="00D1784D">
            <w:pPr>
              <w:pStyle w:val="TNCBodyText"/>
              <w:jc w:val="center"/>
              <w:rPr>
                <w:b/>
                <w:bCs/>
              </w:rPr>
            </w:pPr>
            <w:r w:rsidRPr="00C24848">
              <w:rPr>
                <w:b/>
              </w:rPr>
              <w:t>What is the evidence and rationale for this choice?</w:t>
            </w:r>
          </w:p>
        </w:tc>
        <w:tc>
          <w:tcPr>
            <w:tcW w:w="2324" w:type="dxa"/>
            <w:gridSpan w:val="2"/>
            <w:shd w:val="clear" w:color="auto" w:fill="ECECEC" w:themeFill="accent6"/>
            <w:vAlign w:val="center"/>
          </w:tcPr>
          <w:p w14:paraId="277976E5" w14:textId="77777777" w:rsidR="00C24848" w:rsidRPr="00C24848" w:rsidRDefault="00C24848" w:rsidP="00D1784D">
            <w:pPr>
              <w:pStyle w:val="TNCBodyText"/>
              <w:jc w:val="center"/>
              <w:rPr>
                <w:b/>
                <w:bCs/>
              </w:rPr>
            </w:pPr>
            <w:r w:rsidRPr="00C24848">
              <w:rPr>
                <w:b/>
              </w:rPr>
              <w:t>How will you ensure it is effectively implemented?</w:t>
            </w:r>
          </w:p>
        </w:tc>
        <w:tc>
          <w:tcPr>
            <w:tcW w:w="2325" w:type="dxa"/>
            <w:gridSpan w:val="4"/>
            <w:shd w:val="clear" w:color="auto" w:fill="ECECEC" w:themeFill="accent6"/>
            <w:vAlign w:val="center"/>
          </w:tcPr>
          <w:p w14:paraId="79D2F565" w14:textId="77777777" w:rsidR="00C24848" w:rsidRPr="00C24848" w:rsidRDefault="00C24848" w:rsidP="00D1784D">
            <w:pPr>
              <w:pStyle w:val="TNCBodyText"/>
              <w:jc w:val="center"/>
              <w:rPr>
                <w:b/>
                <w:bCs/>
              </w:rPr>
            </w:pPr>
            <w:r w:rsidRPr="00C24848">
              <w:rPr>
                <w:b/>
              </w:rPr>
              <w:t>Staff lead</w:t>
            </w:r>
          </w:p>
        </w:tc>
        <w:tc>
          <w:tcPr>
            <w:tcW w:w="2325" w:type="dxa"/>
            <w:gridSpan w:val="2"/>
            <w:shd w:val="clear" w:color="auto" w:fill="ECECEC" w:themeFill="accent6"/>
            <w:vAlign w:val="center"/>
          </w:tcPr>
          <w:p w14:paraId="2D1D2B77" w14:textId="77777777" w:rsidR="00C24848" w:rsidRPr="00C24848" w:rsidRDefault="00C24848" w:rsidP="00D1784D">
            <w:pPr>
              <w:pStyle w:val="TNCBodyText"/>
              <w:jc w:val="center"/>
              <w:rPr>
                <w:b/>
                <w:bCs/>
              </w:rPr>
            </w:pPr>
            <w:r w:rsidRPr="00C24848">
              <w:rPr>
                <w:b/>
              </w:rPr>
              <w:t>When will you review implementation?</w:t>
            </w:r>
          </w:p>
        </w:tc>
      </w:tr>
      <w:tr w:rsidR="00C24848" w:rsidRPr="00C24848" w14:paraId="35EB391A" w14:textId="77777777" w:rsidTr="00386638">
        <w:trPr>
          <w:trHeight w:val="1966"/>
        </w:trPr>
        <w:tc>
          <w:tcPr>
            <w:tcW w:w="2324" w:type="dxa"/>
            <w:gridSpan w:val="3"/>
            <w:shd w:val="clear" w:color="auto" w:fill="FFFFFF" w:themeFill="background1"/>
            <w:vAlign w:val="center"/>
          </w:tcPr>
          <w:p w14:paraId="07D893A3" w14:textId="77777777" w:rsidR="00C24848" w:rsidRPr="00C24848" w:rsidRDefault="00C24848" w:rsidP="00C24848">
            <w:pPr>
              <w:pStyle w:val="TNCBodyText"/>
              <w:rPr>
                <w:b/>
                <w:bCs/>
              </w:rPr>
            </w:pPr>
          </w:p>
        </w:tc>
        <w:tc>
          <w:tcPr>
            <w:tcW w:w="2325" w:type="dxa"/>
            <w:gridSpan w:val="3"/>
            <w:shd w:val="clear" w:color="auto" w:fill="FFFFFF" w:themeFill="background1"/>
            <w:vAlign w:val="center"/>
          </w:tcPr>
          <w:p w14:paraId="1AA47B8E" w14:textId="77777777" w:rsidR="00C24848" w:rsidRPr="00C24848" w:rsidRDefault="00C24848" w:rsidP="00C24848">
            <w:pPr>
              <w:pStyle w:val="TNCBodyText"/>
              <w:rPr>
                <w:b/>
                <w:bCs/>
              </w:rPr>
            </w:pPr>
          </w:p>
        </w:tc>
        <w:tc>
          <w:tcPr>
            <w:tcW w:w="2325" w:type="dxa"/>
            <w:gridSpan w:val="4"/>
            <w:shd w:val="clear" w:color="auto" w:fill="FFFFFF" w:themeFill="background1"/>
            <w:vAlign w:val="center"/>
          </w:tcPr>
          <w:p w14:paraId="3324B7ED" w14:textId="77777777" w:rsidR="00C24848" w:rsidRPr="00C24848" w:rsidRDefault="00C24848" w:rsidP="00C24848">
            <w:pPr>
              <w:pStyle w:val="TNCBodyText"/>
              <w:rPr>
                <w:b/>
                <w:bCs/>
              </w:rPr>
            </w:pPr>
          </w:p>
        </w:tc>
        <w:tc>
          <w:tcPr>
            <w:tcW w:w="2324" w:type="dxa"/>
            <w:gridSpan w:val="2"/>
            <w:shd w:val="clear" w:color="auto" w:fill="FFFFFF" w:themeFill="background1"/>
            <w:vAlign w:val="center"/>
          </w:tcPr>
          <w:p w14:paraId="22B0C190" w14:textId="77777777" w:rsidR="00C24848" w:rsidRPr="00C24848" w:rsidRDefault="00C24848" w:rsidP="00C24848">
            <w:pPr>
              <w:pStyle w:val="TNCBodyText"/>
              <w:rPr>
                <w:b/>
                <w:bCs/>
              </w:rPr>
            </w:pPr>
          </w:p>
        </w:tc>
        <w:tc>
          <w:tcPr>
            <w:tcW w:w="2325" w:type="dxa"/>
            <w:gridSpan w:val="4"/>
            <w:shd w:val="clear" w:color="auto" w:fill="FFFFFF" w:themeFill="background1"/>
            <w:vAlign w:val="center"/>
          </w:tcPr>
          <w:p w14:paraId="71FE6935" w14:textId="77777777" w:rsidR="00C24848" w:rsidRPr="00C24848" w:rsidRDefault="00C24848" w:rsidP="00C24848">
            <w:pPr>
              <w:pStyle w:val="TNCBodyText"/>
              <w:rPr>
                <w:b/>
                <w:bCs/>
              </w:rPr>
            </w:pPr>
          </w:p>
        </w:tc>
        <w:tc>
          <w:tcPr>
            <w:tcW w:w="2325" w:type="dxa"/>
            <w:gridSpan w:val="2"/>
            <w:shd w:val="clear" w:color="auto" w:fill="FFFFFF" w:themeFill="background1"/>
            <w:vAlign w:val="center"/>
          </w:tcPr>
          <w:p w14:paraId="4817036D" w14:textId="77777777" w:rsidR="00C24848" w:rsidRPr="00C24848" w:rsidRDefault="00C24848" w:rsidP="00C24848">
            <w:pPr>
              <w:pStyle w:val="TNCBodyText"/>
              <w:rPr>
                <w:b/>
                <w:bCs/>
              </w:rPr>
            </w:pPr>
          </w:p>
        </w:tc>
      </w:tr>
      <w:tr w:rsidR="00C24848" w:rsidRPr="00C24848" w14:paraId="360D57B2" w14:textId="77777777" w:rsidTr="00D1784D">
        <w:trPr>
          <w:trHeight w:val="567"/>
        </w:trPr>
        <w:tc>
          <w:tcPr>
            <w:tcW w:w="6974" w:type="dxa"/>
            <w:gridSpan w:val="10"/>
            <w:shd w:val="clear" w:color="auto" w:fill="ECECEC" w:themeFill="accent6"/>
            <w:vAlign w:val="center"/>
          </w:tcPr>
          <w:p w14:paraId="1BFA5F62" w14:textId="77777777" w:rsidR="00C24848" w:rsidRPr="00C24848" w:rsidRDefault="00C24848" w:rsidP="00C24848">
            <w:pPr>
              <w:pStyle w:val="TNCBodyText"/>
              <w:rPr>
                <w:b/>
                <w:bCs/>
              </w:rPr>
            </w:pPr>
            <w:r w:rsidRPr="00C24848">
              <w:rPr>
                <w:b/>
                <w:bCs/>
              </w:rPr>
              <w:t>Total budgeted cost (£)</w:t>
            </w:r>
          </w:p>
        </w:tc>
        <w:tc>
          <w:tcPr>
            <w:tcW w:w="6974" w:type="dxa"/>
            <w:gridSpan w:val="8"/>
            <w:shd w:val="clear" w:color="auto" w:fill="FFFFFF" w:themeFill="background1"/>
            <w:vAlign w:val="center"/>
          </w:tcPr>
          <w:p w14:paraId="6F29EA45" w14:textId="77777777" w:rsidR="00C24848" w:rsidRPr="00C24848" w:rsidRDefault="00C24848" w:rsidP="00C24848">
            <w:pPr>
              <w:pStyle w:val="TNCBodyText"/>
              <w:rPr>
                <w:b/>
                <w:bCs/>
              </w:rPr>
            </w:pPr>
          </w:p>
        </w:tc>
      </w:tr>
      <w:tr w:rsidR="00C24848" w:rsidRPr="00C24848" w14:paraId="08F1A517" w14:textId="77777777" w:rsidTr="00D1784D">
        <w:trPr>
          <w:trHeight w:val="567"/>
        </w:trPr>
        <w:tc>
          <w:tcPr>
            <w:tcW w:w="13948" w:type="dxa"/>
            <w:gridSpan w:val="18"/>
            <w:shd w:val="clear" w:color="auto" w:fill="398AFF" w:themeFill="accent4"/>
            <w:vAlign w:val="center"/>
          </w:tcPr>
          <w:p w14:paraId="38EA209B" w14:textId="77777777" w:rsidR="00C24848" w:rsidRPr="00C24848" w:rsidRDefault="00C24848" w:rsidP="00D1784D">
            <w:pPr>
              <w:pStyle w:val="TNCBodyText"/>
              <w:numPr>
                <w:ilvl w:val="0"/>
                <w:numId w:val="37"/>
              </w:numPr>
              <w:jc w:val="center"/>
              <w:rPr>
                <w:b/>
                <w:bCs/>
              </w:rPr>
            </w:pPr>
            <w:r w:rsidRPr="00C24848">
              <w:rPr>
                <w:b/>
                <w:bCs/>
              </w:rPr>
              <w:lastRenderedPageBreak/>
              <w:t>Additional detail</w:t>
            </w:r>
          </w:p>
        </w:tc>
      </w:tr>
      <w:tr w:rsidR="00C24848" w:rsidRPr="00C24848" w14:paraId="5EABE8AF" w14:textId="77777777" w:rsidTr="00386638">
        <w:trPr>
          <w:trHeight w:val="1692"/>
        </w:trPr>
        <w:tc>
          <w:tcPr>
            <w:tcW w:w="13948" w:type="dxa"/>
            <w:gridSpan w:val="18"/>
            <w:shd w:val="clear" w:color="auto" w:fill="FFFFFF" w:themeFill="background1"/>
          </w:tcPr>
          <w:p w14:paraId="39572179" w14:textId="77777777" w:rsidR="00C24848" w:rsidRPr="00C24848" w:rsidRDefault="00C24848" w:rsidP="00C24848">
            <w:pPr>
              <w:pStyle w:val="TNCBodyText"/>
              <w:rPr>
                <w:b/>
                <w:bCs/>
              </w:rPr>
            </w:pPr>
            <w:r w:rsidRPr="00C24848">
              <w:rPr>
                <w:b/>
                <w:shd w:val="clear" w:color="auto" w:fill="ECECEC" w:themeFill="accent6"/>
              </w:rPr>
              <w:t>[Use this section to annex or refer to additional information which you have used to support the sections above.]</w:t>
            </w:r>
          </w:p>
        </w:tc>
      </w:tr>
    </w:tbl>
    <w:p w14:paraId="336EACDA" w14:textId="77777777" w:rsidR="00C24848" w:rsidRDefault="00C24848" w:rsidP="00C24848">
      <w:pPr>
        <w:pStyle w:val="TNCBodyText"/>
        <w:rPr>
          <w:b/>
          <w:bCs/>
        </w:rPr>
      </w:pPr>
    </w:p>
    <w:p w14:paraId="24EF0232" w14:textId="77777777" w:rsidR="00C24848" w:rsidRDefault="00C24848">
      <w:pPr>
        <w:rPr>
          <w:b/>
          <w:bCs/>
        </w:rPr>
      </w:pPr>
      <w:r>
        <w:rPr>
          <w:b/>
          <w:bCs/>
        </w:rPr>
        <w:br w:type="page"/>
      </w:r>
    </w:p>
    <w:sectPr w:rsidR="00C24848" w:rsidSect="00C24848">
      <w:pgSz w:w="16838" w:h="11906" w:orient="landscape" w:code="9"/>
      <w:pgMar w:top="709" w:right="1440" w:bottom="1560" w:left="1440" w:header="567"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5991F" w14:textId="77777777" w:rsidR="006867C7" w:rsidRDefault="006867C7" w:rsidP="00B13020">
      <w:pPr>
        <w:spacing w:after="0" w:line="240" w:lineRule="auto"/>
      </w:pPr>
      <w:r>
        <w:separator/>
      </w:r>
    </w:p>
  </w:endnote>
  <w:endnote w:type="continuationSeparator" w:id="0">
    <w:p w14:paraId="081F3E6D" w14:textId="77777777" w:rsidR="006867C7" w:rsidRDefault="006867C7" w:rsidP="00B13020">
      <w:pPr>
        <w:spacing w:after="0" w:line="240" w:lineRule="auto"/>
      </w:pPr>
      <w:r>
        <w:continuationSeparator/>
      </w:r>
    </w:p>
  </w:endnote>
  <w:endnote w:type="continuationNotice" w:id="1">
    <w:p w14:paraId="790E68C0" w14:textId="77777777" w:rsidR="006867C7" w:rsidRDefault="006867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Regular">
    <w:altName w:val="Times New Roman"/>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E3E60C9D-6164-4F3D-9292-83C4B965D289}"/>
    <w:embedBold r:id="rId2" w:fontKey="{0F552376-377E-475B-B348-9D70BBAF2905}"/>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ssoonInfant">
    <w:altName w:val="Calibri"/>
    <w:charset w:val="00"/>
    <w:family w:val="auto"/>
    <w:pitch w:val="variable"/>
    <w:sig w:usb0="00000003" w:usb1="00000000" w:usb2="00000000" w:usb3="00000000" w:csb0="00000001" w:csb1="00000000"/>
    <w:embedRegular r:id="rId3" w:fontKey="{2B519D2D-3796-444F-AC79-5E02A70F3C20}"/>
    <w:embedBold r:id="rId4" w:fontKey="{0C1C6694-06E6-4E41-B6F1-8F65814414EA}"/>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87BA6" w14:textId="593A4603" w:rsidR="00EB2245" w:rsidRPr="002E60FF" w:rsidRDefault="008F23E7" w:rsidP="00715B58">
    <w:pPr>
      <w:pStyle w:val="Footer"/>
      <w:ind w:left="1276"/>
      <w:rPr>
        <w:color w:val="000000" w:themeColor="text1"/>
        <w:sz w:val="16"/>
        <w:szCs w:val="16"/>
      </w:rPr>
    </w:pPr>
    <w:sdt>
      <w:sdtPr>
        <w:id w:val="578791248"/>
        <w:docPartObj>
          <w:docPartGallery w:val="Page Numbers (Bottom of Page)"/>
          <w:docPartUnique/>
        </w:docPartObj>
      </w:sdtPr>
      <w:sdtEndPr>
        <w:rPr>
          <w:noProof/>
          <w:color w:val="000000" w:themeColor="text1"/>
          <w:sz w:val="16"/>
          <w:szCs w:val="16"/>
        </w:rPr>
      </w:sdtEndPr>
      <w:sdtContent>
        <w:r w:rsidR="00EB2245" w:rsidRPr="002E60FF">
          <w:rPr>
            <w:color w:val="000000" w:themeColor="text1"/>
            <w:sz w:val="16"/>
            <w:szCs w:val="16"/>
          </w:rPr>
          <w:fldChar w:fldCharType="begin"/>
        </w:r>
        <w:r w:rsidR="00EB2245" w:rsidRPr="002E60FF">
          <w:rPr>
            <w:color w:val="000000" w:themeColor="text1"/>
            <w:sz w:val="16"/>
            <w:szCs w:val="16"/>
          </w:rPr>
          <w:instrText xml:space="preserve"> PAGE   \* MERGEFORMAT </w:instrText>
        </w:r>
        <w:r w:rsidR="00EB2245" w:rsidRPr="002E60FF">
          <w:rPr>
            <w:color w:val="000000" w:themeColor="text1"/>
            <w:sz w:val="16"/>
            <w:szCs w:val="16"/>
          </w:rPr>
          <w:fldChar w:fldCharType="separate"/>
        </w:r>
        <w:r w:rsidR="005F2F58">
          <w:rPr>
            <w:noProof/>
            <w:color w:val="000000" w:themeColor="text1"/>
            <w:sz w:val="16"/>
            <w:szCs w:val="16"/>
          </w:rPr>
          <w:t>14</w:t>
        </w:r>
        <w:r w:rsidR="00EB2245" w:rsidRPr="002E60FF">
          <w:rPr>
            <w:noProof/>
            <w:color w:val="000000" w:themeColor="text1"/>
            <w:sz w:val="16"/>
            <w:szCs w:val="16"/>
          </w:rPr>
          <w:fldChar w:fldCharType="end"/>
        </w:r>
      </w:sdtContent>
    </w:sdt>
  </w:p>
  <w:p w14:paraId="5E4C750E" w14:textId="77777777" w:rsidR="00996C7A" w:rsidRDefault="00996C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CB393" w14:textId="77777777" w:rsidR="006867C7" w:rsidRDefault="006867C7" w:rsidP="00B13020">
      <w:pPr>
        <w:spacing w:after="0" w:line="240" w:lineRule="auto"/>
      </w:pPr>
      <w:r>
        <w:separator/>
      </w:r>
    </w:p>
  </w:footnote>
  <w:footnote w:type="continuationSeparator" w:id="0">
    <w:p w14:paraId="17C696F3" w14:textId="77777777" w:rsidR="006867C7" w:rsidRDefault="006867C7" w:rsidP="00B13020">
      <w:pPr>
        <w:spacing w:after="0" w:line="240" w:lineRule="auto"/>
      </w:pPr>
      <w:r>
        <w:continuationSeparator/>
      </w:r>
    </w:p>
  </w:footnote>
  <w:footnote w:type="continuationNotice" w:id="1">
    <w:p w14:paraId="7B37C768" w14:textId="77777777" w:rsidR="006867C7" w:rsidRDefault="006867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9CEF" w14:textId="431C9B92" w:rsidR="00A54BCE" w:rsidRPr="00A54BCE" w:rsidRDefault="00A54BCE" w:rsidP="00A54B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8E2"/>
    <w:multiLevelType w:val="hybridMultilevel"/>
    <w:tmpl w:val="E1029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75B5B"/>
    <w:multiLevelType w:val="hybridMultilevel"/>
    <w:tmpl w:val="171A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A3734"/>
    <w:multiLevelType w:val="hybridMultilevel"/>
    <w:tmpl w:val="F5AE9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61346"/>
    <w:multiLevelType w:val="hybridMultilevel"/>
    <w:tmpl w:val="1B72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07E91"/>
    <w:multiLevelType w:val="hybridMultilevel"/>
    <w:tmpl w:val="A17A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738F4"/>
    <w:multiLevelType w:val="hybridMultilevel"/>
    <w:tmpl w:val="61C6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A001E"/>
    <w:multiLevelType w:val="hybridMultilevel"/>
    <w:tmpl w:val="6D2C9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06F7D"/>
    <w:multiLevelType w:val="hybridMultilevel"/>
    <w:tmpl w:val="AE743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3566F"/>
    <w:multiLevelType w:val="multilevel"/>
    <w:tmpl w:val="70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F70CD0"/>
    <w:multiLevelType w:val="hybridMultilevel"/>
    <w:tmpl w:val="6C6A8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0E5914"/>
    <w:multiLevelType w:val="hybridMultilevel"/>
    <w:tmpl w:val="FEF24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2758A2"/>
    <w:multiLevelType w:val="hybridMultilevel"/>
    <w:tmpl w:val="053AE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0C2067"/>
    <w:multiLevelType w:val="hybridMultilevel"/>
    <w:tmpl w:val="A21A3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5933D1"/>
    <w:multiLevelType w:val="hybridMultilevel"/>
    <w:tmpl w:val="3A066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AE7515"/>
    <w:multiLevelType w:val="hybridMultilevel"/>
    <w:tmpl w:val="5230864E"/>
    <w:lvl w:ilvl="0" w:tplc="08090001">
      <w:start w:val="1"/>
      <w:numFmt w:val="bullet"/>
      <w:lvlText w:val=""/>
      <w:lvlJc w:val="left"/>
      <w:pPr>
        <w:ind w:left="720" w:hanging="360"/>
      </w:pPr>
      <w:rPr>
        <w:rFonts w:ascii="Symbol" w:hAnsi="Symbol" w:hint="default"/>
      </w:rPr>
    </w:lvl>
    <w:lvl w:ilvl="1" w:tplc="012A2A86">
      <w:start w:val="1"/>
      <w:numFmt w:val="bullet"/>
      <w:lvlText w:val="•"/>
      <w:lvlJc w:val="left"/>
      <w:pPr>
        <w:ind w:left="1800" w:hanging="720"/>
      </w:pPr>
      <w:rPr>
        <w:rFonts w:ascii="Poppins-Regular" w:eastAsiaTheme="minorHAnsi" w:hAnsi="Poppins-Regular"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6D5669"/>
    <w:multiLevelType w:val="hybridMultilevel"/>
    <w:tmpl w:val="AB905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C6111D"/>
    <w:multiLevelType w:val="hybridMultilevel"/>
    <w:tmpl w:val="56E0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B71BAD"/>
    <w:multiLevelType w:val="hybridMultilevel"/>
    <w:tmpl w:val="F8AED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E9134A"/>
    <w:multiLevelType w:val="hybridMultilevel"/>
    <w:tmpl w:val="A70C11E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FAB0EC0"/>
    <w:multiLevelType w:val="hybridMultilevel"/>
    <w:tmpl w:val="0D0E2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4134D1"/>
    <w:multiLevelType w:val="hybridMultilevel"/>
    <w:tmpl w:val="C95A0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2A03DE"/>
    <w:multiLevelType w:val="hybridMultilevel"/>
    <w:tmpl w:val="F2CAD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6356BB"/>
    <w:multiLevelType w:val="hybridMultilevel"/>
    <w:tmpl w:val="F41A1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9E08E3"/>
    <w:multiLevelType w:val="hybridMultilevel"/>
    <w:tmpl w:val="1A6E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6" w15:restartNumberingAfterBreak="0">
    <w:nsid w:val="593D308E"/>
    <w:multiLevelType w:val="hybridMultilevel"/>
    <w:tmpl w:val="916C4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50298E"/>
    <w:multiLevelType w:val="hybridMultilevel"/>
    <w:tmpl w:val="A920B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6F7293"/>
    <w:multiLevelType w:val="hybridMultilevel"/>
    <w:tmpl w:val="A42EEFA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61582BDB"/>
    <w:multiLevelType w:val="hybridMultilevel"/>
    <w:tmpl w:val="50983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027FDB"/>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306AD8"/>
    <w:multiLevelType w:val="hybridMultilevel"/>
    <w:tmpl w:val="14FEA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520483"/>
    <w:multiLevelType w:val="hybridMultilevel"/>
    <w:tmpl w:val="14FEA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146700"/>
    <w:multiLevelType w:val="hybridMultilevel"/>
    <w:tmpl w:val="90AA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C27F7E"/>
    <w:multiLevelType w:val="hybridMultilevel"/>
    <w:tmpl w:val="BD285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591B3C"/>
    <w:multiLevelType w:val="hybridMultilevel"/>
    <w:tmpl w:val="D79AC4A4"/>
    <w:lvl w:ilvl="0" w:tplc="08090001">
      <w:start w:val="1"/>
      <w:numFmt w:val="bullet"/>
      <w:lvlText w:val=""/>
      <w:lvlJc w:val="left"/>
      <w:pPr>
        <w:ind w:left="720" w:hanging="360"/>
      </w:pPr>
      <w:rPr>
        <w:rFonts w:ascii="Symbol" w:hAnsi="Symbol" w:hint="default"/>
      </w:rPr>
    </w:lvl>
    <w:lvl w:ilvl="1" w:tplc="A85E9CE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1007AA"/>
    <w:multiLevelType w:val="hybridMultilevel"/>
    <w:tmpl w:val="83A4C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E719CE"/>
    <w:multiLevelType w:val="hybridMultilevel"/>
    <w:tmpl w:val="56FEB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7054594">
    <w:abstractNumId w:val="8"/>
  </w:num>
  <w:num w:numId="2" w16cid:durableId="263419372">
    <w:abstractNumId w:val="24"/>
  </w:num>
  <w:num w:numId="3" w16cid:durableId="1101796248">
    <w:abstractNumId w:val="15"/>
  </w:num>
  <w:num w:numId="4" w16cid:durableId="2121800165">
    <w:abstractNumId w:val="31"/>
  </w:num>
  <w:num w:numId="5" w16cid:durableId="835151345">
    <w:abstractNumId w:val="12"/>
  </w:num>
  <w:num w:numId="6" w16cid:durableId="546571427">
    <w:abstractNumId w:val="16"/>
  </w:num>
  <w:num w:numId="7" w16cid:durableId="784153476">
    <w:abstractNumId w:val="25"/>
  </w:num>
  <w:num w:numId="8" w16cid:durableId="242762996">
    <w:abstractNumId w:val="26"/>
  </w:num>
  <w:num w:numId="9" w16cid:durableId="1914731120">
    <w:abstractNumId w:val="38"/>
  </w:num>
  <w:num w:numId="10" w16cid:durableId="2074544701">
    <w:abstractNumId w:val="11"/>
  </w:num>
  <w:num w:numId="11" w16cid:durableId="603420038">
    <w:abstractNumId w:val="35"/>
  </w:num>
  <w:num w:numId="12" w16cid:durableId="858741083">
    <w:abstractNumId w:val="19"/>
  </w:num>
  <w:num w:numId="13" w16cid:durableId="1886406725">
    <w:abstractNumId w:val="10"/>
  </w:num>
  <w:num w:numId="14" w16cid:durableId="1952013097">
    <w:abstractNumId w:val="0"/>
  </w:num>
  <w:num w:numId="15" w16cid:durableId="1210802669">
    <w:abstractNumId w:val="28"/>
  </w:num>
  <w:num w:numId="16" w16cid:durableId="1317077934">
    <w:abstractNumId w:val="5"/>
  </w:num>
  <w:num w:numId="17" w16cid:durableId="186061020">
    <w:abstractNumId w:val="27"/>
  </w:num>
  <w:num w:numId="18" w16cid:durableId="1883053083">
    <w:abstractNumId w:val="20"/>
  </w:num>
  <w:num w:numId="19" w16cid:durableId="1046098568">
    <w:abstractNumId w:val="36"/>
  </w:num>
  <w:num w:numId="20" w16cid:durableId="2066249921">
    <w:abstractNumId w:val="21"/>
  </w:num>
  <w:num w:numId="21" w16cid:durableId="1306620634">
    <w:abstractNumId w:val="2"/>
  </w:num>
  <w:num w:numId="22" w16cid:durableId="366609026">
    <w:abstractNumId w:val="22"/>
  </w:num>
  <w:num w:numId="23" w16cid:durableId="220411310">
    <w:abstractNumId w:val="13"/>
  </w:num>
  <w:num w:numId="24" w16cid:durableId="1113406644">
    <w:abstractNumId w:val="4"/>
  </w:num>
  <w:num w:numId="25" w16cid:durableId="337780869">
    <w:abstractNumId w:val="14"/>
  </w:num>
  <w:num w:numId="26" w16cid:durableId="1463425455">
    <w:abstractNumId w:val="7"/>
  </w:num>
  <w:num w:numId="27" w16cid:durableId="390233048">
    <w:abstractNumId w:val="9"/>
  </w:num>
  <w:num w:numId="28" w16cid:durableId="1078988494">
    <w:abstractNumId w:val="30"/>
  </w:num>
  <w:num w:numId="29" w16cid:durableId="1463385442">
    <w:abstractNumId w:val="17"/>
  </w:num>
  <w:num w:numId="30" w16cid:durableId="847214983">
    <w:abstractNumId w:val="18"/>
  </w:num>
  <w:num w:numId="31" w16cid:durableId="1930891480">
    <w:abstractNumId w:val="37"/>
  </w:num>
  <w:num w:numId="32" w16cid:durableId="592055724">
    <w:abstractNumId w:val="3"/>
  </w:num>
  <w:num w:numId="33" w16cid:durableId="801314562">
    <w:abstractNumId w:val="29"/>
  </w:num>
  <w:num w:numId="34" w16cid:durableId="102919578">
    <w:abstractNumId w:val="34"/>
  </w:num>
  <w:num w:numId="35" w16cid:durableId="258026086">
    <w:abstractNumId w:val="1"/>
  </w:num>
  <w:num w:numId="36" w16cid:durableId="61566140">
    <w:abstractNumId w:val="23"/>
  </w:num>
  <w:num w:numId="37" w16cid:durableId="847254805">
    <w:abstractNumId w:val="32"/>
  </w:num>
  <w:num w:numId="38" w16cid:durableId="2124567016">
    <w:abstractNumId w:val="33"/>
  </w:num>
  <w:num w:numId="39" w16cid:durableId="222833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TrueTypeFonts/>
  <w:proofState w:spelling="clean" w:grammar="clean"/>
  <w:attachedTemplate r:id="rId1"/>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618"/>
    <w:rsid w:val="0000253A"/>
    <w:rsid w:val="000158B6"/>
    <w:rsid w:val="00024997"/>
    <w:rsid w:val="0005152D"/>
    <w:rsid w:val="00067152"/>
    <w:rsid w:val="00074377"/>
    <w:rsid w:val="000A74DD"/>
    <w:rsid w:val="000B2CDF"/>
    <w:rsid w:val="000C02C1"/>
    <w:rsid w:val="000D339D"/>
    <w:rsid w:val="0011220D"/>
    <w:rsid w:val="0011663F"/>
    <w:rsid w:val="00120687"/>
    <w:rsid w:val="001360A7"/>
    <w:rsid w:val="001522B1"/>
    <w:rsid w:val="00163158"/>
    <w:rsid w:val="00170FDA"/>
    <w:rsid w:val="00183912"/>
    <w:rsid w:val="0019022C"/>
    <w:rsid w:val="001B40F5"/>
    <w:rsid w:val="001B6469"/>
    <w:rsid w:val="001C1E8D"/>
    <w:rsid w:val="001C7C6B"/>
    <w:rsid w:val="001E151B"/>
    <w:rsid w:val="001F1470"/>
    <w:rsid w:val="002007A7"/>
    <w:rsid w:val="00221DF0"/>
    <w:rsid w:val="0025107E"/>
    <w:rsid w:val="00251AA5"/>
    <w:rsid w:val="002977B3"/>
    <w:rsid w:val="002B4EB4"/>
    <w:rsid w:val="002C0EAE"/>
    <w:rsid w:val="002D1FC9"/>
    <w:rsid w:val="002E60FF"/>
    <w:rsid w:val="002F11C9"/>
    <w:rsid w:val="00311A23"/>
    <w:rsid w:val="00324B23"/>
    <w:rsid w:val="00324BFB"/>
    <w:rsid w:val="00351618"/>
    <w:rsid w:val="00386638"/>
    <w:rsid w:val="00387879"/>
    <w:rsid w:val="00391C02"/>
    <w:rsid w:val="003A17A1"/>
    <w:rsid w:val="003A6446"/>
    <w:rsid w:val="003B1FDD"/>
    <w:rsid w:val="003B370F"/>
    <w:rsid w:val="003C103C"/>
    <w:rsid w:val="003D2762"/>
    <w:rsid w:val="003E338D"/>
    <w:rsid w:val="0040624F"/>
    <w:rsid w:val="00423FBD"/>
    <w:rsid w:val="00480019"/>
    <w:rsid w:val="004803B0"/>
    <w:rsid w:val="004824D0"/>
    <w:rsid w:val="004875EC"/>
    <w:rsid w:val="00496863"/>
    <w:rsid w:val="00497C79"/>
    <w:rsid w:val="004C7D41"/>
    <w:rsid w:val="004D0907"/>
    <w:rsid w:val="004F1319"/>
    <w:rsid w:val="00503C36"/>
    <w:rsid w:val="00511E8C"/>
    <w:rsid w:val="00512E21"/>
    <w:rsid w:val="005315EB"/>
    <w:rsid w:val="005317F7"/>
    <w:rsid w:val="005339D4"/>
    <w:rsid w:val="00535378"/>
    <w:rsid w:val="005401E9"/>
    <w:rsid w:val="00540838"/>
    <w:rsid w:val="0054300F"/>
    <w:rsid w:val="005727DB"/>
    <w:rsid w:val="005A3A24"/>
    <w:rsid w:val="005B1162"/>
    <w:rsid w:val="005B410D"/>
    <w:rsid w:val="005E00AE"/>
    <w:rsid w:val="005F2F58"/>
    <w:rsid w:val="00600B33"/>
    <w:rsid w:val="0060192A"/>
    <w:rsid w:val="0061303B"/>
    <w:rsid w:val="00614387"/>
    <w:rsid w:val="00624174"/>
    <w:rsid w:val="00641607"/>
    <w:rsid w:val="0064409D"/>
    <w:rsid w:val="006464BC"/>
    <w:rsid w:val="006519CB"/>
    <w:rsid w:val="00660776"/>
    <w:rsid w:val="00677F69"/>
    <w:rsid w:val="00680286"/>
    <w:rsid w:val="006867C7"/>
    <w:rsid w:val="006A26B1"/>
    <w:rsid w:val="006A6D73"/>
    <w:rsid w:val="006B3621"/>
    <w:rsid w:val="006D3792"/>
    <w:rsid w:val="006E02D1"/>
    <w:rsid w:val="00701D20"/>
    <w:rsid w:val="00701D4B"/>
    <w:rsid w:val="007021D6"/>
    <w:rsid w:val="00705207"/>
    <w:rsid w:val="00715B58"/>
    <w:rsid w:val="00722828"/>
    <w:rsid w:val="0074548B"/>
    <w:rsid w:val="00746036"/>
    <w:rsid w:val="007466CC"/>
    <w:rsid w:val="00754D8F"/>
    <w:rsid w:val="00757F80"/>
    <w:rsid w:val="007609B3"/>
    <w:rsid w:val="00785148"/>
    <w:rsid w:val="007A79C9"/>
    <w:rsid w:val="007B5442"/>
    <w:rsid w:val="007C0538"/>
    <w:rsid w:val="007C6FE9"/>
    <w:rsid w:val="007D4891"/>
    <w:rsid w:val="007E65E9"/>
    <w:rsid w:val="007F7F9A"/>
    <w:rsid w:val="00822253"/>
    <w:rsid w:val="00830C60"/>
    <w:rsid w:val="008355FF"/>
    <w:rsid w:val="008511A3"/>
    <w:rsid w:val="008515C3"/>
    <w:rsid w:val="00864887"/>
    <w:rsid w:val="00866C38"/>
    <w:rsid w:val="00872BFC"/>
    <w:rsid w:val="0088219C"/>
    <w:rsid w:val="008A158F"/>
    <w:rsid w:val="008B3EE4"/>
    <w:rsid w:val="008B4D91"/>
    <w:rsid w:val="008B5261"/>
    <w:rsid w:val="008C0CF9"/>
    <w:rsid w:val="008C135F"/>
    <w:rsid w:val="008C5E7D"/>
    <w:rsid w:val="008E4FEE"/>
    <w:rsid w:val="008F23E7"/>
    <w:rsid w:val="0090741C"/>
    <w:rsid w:val="009148EC"/>
    <w:rsid w:val="009378F2"/>
    <w:rsid w:val="009836F7"/>
    <w:rsid w:val="00996C7A"/>
    <w:rsid w:val="009C6E7A"/>
    <w:rsid w:val="009E2B81"/>
    <w:rsid w:val="00A03AF5"/>
    <w:rsid w:val="00A1279C"/>
    <w:rsid w:val="00A12C34"/>
    <w:rsid w:val="00A351F7"/>
    <w:rsid w:val="00A42381"/>
    <w:rsid w:val="00A4631D"/>
    <w:rsid w:val="00A543DF"/>
    <w:rsid w:val="00A54BCE"/>
    <w:rsid w:val="00A57D6C"/>
    <w:rsid w:val="00A64568"/>
    <w:rsid w:val="00A73282"/>
    <w:rsid w:val="00A97DEC"/>
    <w:rsid w:val="00AA36D1"/>
    <w:rsid w:val="00AA492B"/>
    <w:rsid w:val="00AC270C"/>
    <w:rsid w:val="00AD0D8E"/>
    <w:rsid w:val="00AE0612"/>
    <w:rsid w:val="00AE494F"/>
    <w:rsid w:val="00B041A3"/>
    <w:rsid w:val="00B04465"/>
    <w:rsid w:val="00B13020"/>
    <w:rsid w:val="00B219A6"/>
    <w:rsid w:val="00B73EB9"/>
    <w:rsid w:val="00B85B45"/>
    <w:rsid w:val="00B90EF2"/>
    <w:rsid w:val="00B95C55"/>
    <w:rsid w:val="00BB11A4"/>
    <w:rsid w:val="00BD25F9"/>
    <w:rsid w:val="00BD2650"/>
    <w:rsid w:val="00BE3087"/>
    <w:rsid w:val="00C06CC9"/>
    <w:rsid w:val="00C24848"/>
    <w:rsid w:val="00C62D22"/>
    <w:rsid w:val="00C65A84"/>
    <w:rsid w:val="00C835B9"/>
    <w:rsid w:val="00C97728"/>
    <w:rsid w:val="00C97813"/>
    <w:rsid w:val="00CA0AD9"/>
    <w:rsid w:val="00CB3F61"/>
    <w:rsid w:val="00CC14C8"/>
    <w:rsid w:val="00D02B52"/>
    <w:rsid w:val="00D1784D"/>
    <w:rsid w:val="00D54A7F"/>
    <w:rsid w:val="00D559A8"/>
    <w:rsid w:val="00D55C19"/>
    <w:rsid w:val="00D613D9"/>
    <w:rsid w:val="00D81340"/>
    <w:rsid w:val="00D93CE9"/>
    <w:rsid w:val="00DA7DEE"/>
    <w:rsid w:val="00DD079C"/>
    <w:rsid w:val="00DD3E87"/>
    <w:rsid w:val="00DE2C03"/>
    <w:rsid w:val="00DE31C2"/>
    <w:rsid w:val="00DF2E0A"/>
    <w:rsid w:val="00E16C06"/>
    <w:rsid w:val="00E27DFB"/>
    <w:rsid w:val="00E400ED"/>
    <w:rsid w:val="00E51A1B"/>
    <w:rsid w:val="00E57416"/>
    <w:rsid w:val="00E62201"/>
    <w:rsid w:val="00E63193"/>
    <w:rsid w:val="00E65072"/>
    <w:rsid w:val="00EA3F99"/>
    <w:rsid w:val="00EB2245"/>
    <w:rsid w:val="00EB422A"/>
    <w:rsid w:val="00EC024F"/>
    <w:rsid w:val="00EC457B"/>
    <w:rsid w:val="00EF36EE"/>
    <w:rsid w:val="00F0607A"/>
    <w:rsid w:val="00F12427"/>
    <w:rsid w:val="00F24D3C"/>
    <w:rsid w:val="00F2631D"/>
    <w:rsid w:val="00F40C56"/>
    <w:rsid w:val="00F61EA5"/>
    <w:rsid w:val="00F662FE"/>
    <w:rsid w:val="00F74F99"/>
    <w:rsid w:val="00F91360"/>
    <w:rsid w:val="00FA4A2B"/>
    <w:rsid w:val="00FA4F7F"/>
    <w:rsid w:val="00FB3C6C"/>
    <w:rsid w:val="00FB638C"/>
    <w:rsid w:val="00FD27C9"/>
    <w:rsid w:val="00FD5D4D"/>
    <w:rsid w:val="00FE470B"/>
    <w:rsid w:val="00FF1367"/>
    <w:rsid w:val="7BE451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EF7209D"/>
  <w15:chartTrackingRefBased/>
  <w15:docId w15:val="{ED42912E-70A9-42AE-A750-3F5A121A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customStyle="1" w:styleId="UnresolvedMention1">
    <w:name w:val="Unresolved Mention1"/>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7"/>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paragraph" w:styleId="Revision">
    <w:name w:val="Revision"/>
    <w:hidden/>
    <w:uiPriority w:val="99"/>
    <w:semiHidden/>
    <w:rsid w:val="00BB11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upil-premium" TargetMode="External"/><Relationship Id="rId18" Type="http://schemas.openxmlformats.org/officeDocument/2006/relationships/hyperlink" Target="https://get-information-schools.service.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ucationendowmentfoundation.org.uk/tools/diy-guide/getting-started/" TargetMode="External"/><Relationship Id="rId20" Type="http://schemas.openxmlformats.org/officeDocument/2006/relationships/hyperlink" Target="https://fft.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compare-school-performance.service.gov.uk/" TargetMode="External"/><Relationship Id="rId10" Type="http://schemas.openxmlformats.org/officeDocument/2006/relationships/footer" Target="footer1.xml"/><Relationship Id="rId19" Type="http://schemas.openxmlformats.org/officeDocument/2006/relationships/hyperlink" Target="https://educationendowmentfoundation.org.uk/tools/families-of-schools-databa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upil-premium"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9896a86-f747-4f49-9046-cb371b18b65a">
      <UserInfo>
        <DisplayName>Josie Tomlinson</DisplayName>
        <AccountId>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317B25E540E04CA71786A395FA7BA9" ma:contentTypeVersion="11" ma:contentTypeDescription="Create a new document." ma:contentTypeScope="" ma:versionID="8da1f13ddba75764604c06eceabfd159">
  <xsd:schema xmlns:xsd="http://www.w3.org/2001/XMLSchema" xmlns:xs="http://www.w3.org/2001/XMLSchema" xmlns:p="http://schemas.microsoft.com/office/2006/metadata/properties" xmlns:ns2="23ff9793-145f-492b-a9b5-dee11c2fa9c2" xmlns:ns3="79896a86-f747-4f49-9046-cb371b18b65a" targetNamespace="http://schemas.microsoft.com/office/2006/metadata/properties" ma:root="true" ma:fieldsID="5c08be864ab8a2549f97237a0bc76d50" ns2:_="" ns3:_="">
    <xsd:import namespace="23ff9793-145f-492b-a9b5-dee11c2fa9c2"/>
    <xsd:import namespace="79896a86-f747-4f49-9046-cb371b18b6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f9793-145f-492b-a9b5-dee11c2fa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896a86-f747-4f49-9046-cb371b18b6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2.xml><?xml version="1.0" encoding="utf-8"?>
<ds:datastoreItem xmlns:ds="http://schemas.openxmlformats.org/officeDocument/2006/customXml" ds:itemID="{ED420B9E-3AD6-4475-B7F1-E3F8130F2611}">
  <ds:schemaRefs>
    <ds:schemaRef ds:uri="http://purl.org/dc/terms/"/>
    <ds:schemaRef ds:uri="http://schemas.openxmlformats.org/package/2006/metadata/core-properties"/>
    <ds:schemaRef ds:uri="http://schemas.microsoft.com/office/2006/documentManagement/types"/>
    <ds:schemaRef ds:uri="79896a86-f747-4f49-9046-cb371b18b65a"/>
    <ds:schemaRef ds:uri="http://purl.org/dc/elements/1.1/"/>
    <ds:schemaRef ds:uri="http://schemas.microsoft.com/office/2006/metadata/properties"/>
    <ds:schemaRef ds:uri="http://schemas.microsoft.com/office/infopath/2007/PartnerControls"/>
    <ds:schemaRef ds:uri="23ff9793-145f-492b-a9b5-dee11c2fa9c2"/>
    <ds:schemaRef ds:uri="http://www.w3.org/XML/1998/namespace"/>
    <ds:schemaRef ds:uri="http://purl.org/dc/dcmitype/"/>
  </ds:schemaRefs>
</ds:datastoreItem>
</file>

<file path=customXml/itemProps3.xml><?xml version="1.0" encoding="utf-8"?>
<ds:datastoreItem xmlns:ds="http://schemas.openxmlformats.org/officeDocument/2006/customXml" ds:itemID="{C9EDBA87-A75D-4C7D-8489-DE65F9A3C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f9793-145f-492b-a9b5-dee11c2fa9c2"/>
    <ds:schemaRef ds:uri="79896a86-f747-4f49-9046-cb371b18b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TNC Word Template Portrait.dotx</Template>
  <TotalTime>2</TotalTime>
  <Pages>22</Pages>
  <Words>3522</Words>
  <Characters>20515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Gemma Crowley</cp:lastModifiedBy>
  <cp:revision>3</cp:revision>
  <dcterms:created xsi:type="dcterms:W3CDTF">2025-12-02T11:26:00Z</dcterms:created>
  <dcterms:modified xsi:type="dcterms:W3CDTF">2025-12-16T11:57:00Z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0x01010084317B25E540E04CA71786A395FA7BA9</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y fmtid="{D5CDD505-2E9C-101B-9397-08002B2CF9AE}" pid="12" name="GrammarlyDocumentId">
    <vt:lpwstr>91806234-8336-4b51-9b99-1b301b7e4eea</vt:lpwstr>
  </property>
</Properties>
</file>